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黑体" w:hAnsi="黑体" w:eastAsia="黑体" w:cs="黑体"/>
          <w:bCs/>
          <w:sz w:val="28"/>
          <w:lang w:eastAsia="zh-CN"/>
        </w:rPr>
      </w:pPr>
      <w:r>
        <w:rPr>
          <w:rFonts w:hint="eastAsia" w:ascii="黑体" w:hAnsi="黑体" w:eastAsia="黑体" w:cs="黑体"/>
          <w:bCs/>
          <w:sz w:val="28"/>
        </w:rPr>
        <w:t>附件</w:t>
      </w:r>
    </w:p>
    <w:p>
      <w:pPr>
        <w:spacing w:line="220" w:lineRule="atLeast"/>
        <w:jc w:val="center"/>
        <w:rPr>
          <w:rFonts w:asciiTheme="majorEastAsia" w:hAnsiTheme="majorEastAsia" w:eastAsiaTheme="majorEastAsia"/>
          <w:b/>
          <w:sz w:val="28"/>
        </w:rPr>
      </w:pPr>
      <w:r>
        <w:rPr>
          <w:rFonts w:hint="eastAsia" w:asciiTheme="majorEastAsia" w:hAnsiTheme="majorEastAsia" w:eastAsiaTheme="majorEastAsia"/>
          <w:b/>
          <w:sz w:val="28"/>
        </w:rPr>
        <w:t>中外合作办学机构信息表</w:t>
      </w:r>
      <w:r>
        <w:rPr>
          <w:rFonts w:hint="eastAsia" w:asciiTheme="majorEastAsia" w:hAnsiTheme="majorEastAsia" w:eastAsiaTheme="majorEastAsia"/>
          <w:b/>
          <w:color w:val="auto"/>
          <w:sz w:val="28"/>
        </w:rPr>
        <w:t>（19</w:t>
      </w:r>
      <w:r>
        <w:rPr>
          <w:rFonts w:hint="eastAsia" w:asciiTheme="majorEastAsia" w:hAnsiTheme="majorEastAsia" w:eastAsiaTheme="majorEastAsia"/>
          <w:b/>
          <w:color w:val="auto"/>
          <w:sz w:val="28"/>
          <w:lang w:val="en-US" w:eastAsia="zh-CN"/>
        </w:rPr>
        <w:t>79</w:t>
      </w:r>
      <w:r>
        <w:rPr>
          <w:rFonts w:hint="eastAsia" w:asciiTheme="majorEastAsia" w:hAnsiTheme="majorEastAsia" w:eastAsiaTheme="majorEastAsia"/>
          <w:b/>
          <w:color w:val="auto"/>
          <w:sz w:val="28"/>
        </w:rPr>
        <w:t>N）</w:t>
      </w:r>
    </w:p>
    <w:tbl>
      <w:tblPr>
        <w:tblStyle w:val="5"/>
        <w:tblW w:w="14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238"/>
        <w:gridCol w:w="2726"/>
        <w:gridCol w:w="4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机构名称</w:t>
            </w:r>
          </w:p>
        </w:tc>
        <w:tc>
          <w:tcPr>
            <w:tcW w:w="6238" w:type="dxa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</w:rPr>
              <w:t>南京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农业大学密西根学院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（英文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2"/>
                <w:szCs w:val="22"/>
              </w:rPr>
              <w:t>：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MSU Institute, Nanjing Agricultural University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）</w:t>
            </w:r>
          </w:p>
        </w:tc>
        <w:tc>
          <w:tcPr>
            <w:tcW w:w="272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机构属性</w:t>
            </w:r>
          </w:p>
        </w:tc>
        <w:tc>
          <w:tcPr>
            <w:tcW w:w="406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机构住所</w:t>
            </w:r>
          </w:p>
        </w:tc>
        <w:tc>
          <w:tcPr>
            <w:tcW w:w="6238" w:type="dxa"/>
          </w:tcPr>
          <w:p>
            <w:pPr>
              <w:spacing w:after="0" w:line="220" w:lineRule="atLeast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 xml:space="preserve">江苏省南京市玄武区卫岗1号 </w:t>
            </w:r>
            <w:r>
              <w:rPr>
                <w:vanish/>
                <w:color w:val="FF0000"/>
                <w:sz w:val="18"/>
                <w:szCs w:val="18"/>
              </w:rPr>
              <w:br w:type="textWrapping"/>
            </w:r>
            <w:r>
              <w:rPr>
                <w:rStyle w:val="9"/>
              </w:rPr>
              <w:t>【×省×市×区×街/路×号】</w:t>
            </w:r>
          </w:p>
        </w:tc>
        <w:tc>
          <w:tcPr>
            <w:tcW w:w="272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法定代表人</w:t>
            </w:r>
          </w:p>
        </w:tc>
        <w:tc>
          <w:tcPr>
            <w:tcW w:w="406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</w:rPr>
              <w:t>陈发棣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中外合作办学者</w:t>
            </w:r>
          </w:p>
        </w:tc>
        <w:tc>
          <w:tcPr>
            <w:tcW w:w="6238" w:type="dxa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南京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农业大学</w:t>
            </w:r>
          </w:p>
        </w:tc>
        <w:tc>
          <w:tcPr>
            <w:tcW w:w="272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校长或主要行政负责人</w:t>
            </w:r>
          </w:p>
        </w:tc>
        <w:tc>
          <w:tcPr>
            <w:tcW w:w="406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</w:rPr>
              <w:t>张红生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Merge w:val="continue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</w:p>
        </w:tc>
        <w:tc>
          <w:tcPr>
            <w:tcW w:w="6238" w:type="dxa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lang w:val="en-US" w:eastAsia="zh-CN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外方：</w:t>
            </w:r>
            <w:r>
              <w:rPr>
                <w:rFonts w:ascii="Times New Roman" w:hAnsi="Times New Roman" w:cs="Times New Roman" w:eastAsiaTheme="minorEastAsia"/>
                <w:color w:val="000000"/>
                <w:szCs w:val="24"/>
              </w:rPr>
              <w:t>Michigan State University, US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szCs w:val="24"/>
                <w:lang w:val="en-US" w:eastAsia="zh-CN"/>
              </w:rPr>
              <w:t>A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000000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000000"/>
                <w:szCs w:val="24"/>
              </w:rPr>
              <w:t>美国密西根</w:t>
            </w:r>
            <w:r>
              <w:rPr>
                <w:rFonts w:ascii="Times New Roman" w:cs="Times New Roman" w:hAnsiTheme="minorEastAsia" w:eastAsiaTheme="minorEastAsia"/>
                <w:color w:val="000000"/>
                <w:szCs w:val="24"/>
              </w:rPr>
              <w:t>州立大学）</w:t>
            </w:r>
          </w:p>
        </w:tc>
        <w:tc>
          <w:tcPr>
            <w:tcW w:w="272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合作办学者是否要求取得合理回报</w:t>
            </w:r>
          </w:p>
        </w:tc>
        <w:tc>
          <w:tcPr>
            <w:tcW w:w="406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办学层次和类别</w:t>
            </w:r>
          </w:p>
        </w:tc>
        <w:tc>
          <w:tcPr>
            <w:tcW w:w="623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本科学历教育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；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硕士研究生学历教育</w:t>
            </w:r>
          </w:p>
        </w:tc>
        <w:tc>
          <w:tcPr>
            <w:tcW w:w="272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24"/>
                <w:szCs w:val="24"/>
              </w:rPr>
              <w:t>学制</w:t>
            </w:r>
          </w:p>
        </w:tc>
        <w:tc>
          <w:tcPr>
            <w:tcW w:w="406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</w:rPr>
              <w:t>本科生4年，硕士研究生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3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办学规模</w:t>
            </w:r>
          </w:p>
        </w:tc>
        <w:tc>
          <w:tcPr>
            <w:tcW w:w="6238" w:type="dxa"/>
          </w:tcPr>
          <w:p>
            <w:pPr>
              <w:spacing w:after="0" w:line="220" w:lineRule="atLeast"/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办学总规模为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280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人（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由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南京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农业大学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通过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招生计划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增量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安排），每年招收本科生40人（每专业每年招收20人）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，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硕士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研究生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每年招收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40人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（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每专业每年招收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10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人）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。</w:t>
            </w:r>
          </w:p>
        </w:tc>
        <w:tc>
          <w:tcPr>
            <w:tcW w:w="272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招生起止年份</w:t>
            </w:r>
          </w:p>
        </w:tc>
        <w:tc>
          <w:tcPr>
            <w:tcW w:w="406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本科生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2019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2027年（每年1期）</w:t>
            </w:r>
          </w:p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硕士研究生2019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2028年（每年1期）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招生方式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</w:rPr>
              <w:t>本科：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纳入国家普通高等学校招生计划，并按照国家普通高校招生录取政策规定执行。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</w:rPr>
              <w:t>硕士：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纳入全国硕士研究生招生计划，参加全国硕士研究生统一入学考试，并按照国家硕士研究生招生录取政策进行录取。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开设专业或课程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cs="Times New Roman" w:hAnsiTheme="minorEastAsia" w:eastAsiaTheme="minorEastAsia"/>
                <w:szCs w:val="24"/>
                <w:lang w:val="en-US" w:eastAsia="zh-CN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本科：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环境工程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 xml:space="preserve">（082502 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H）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食品科学与工程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（082701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H）</w:t>
            </w:r>
          </w:p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硕士：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食品科学与工程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、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农业经济管理、植物病理学、农业信息学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颁发证书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中方：</w:t>
            </w:r>
          </w:p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本科：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南京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农业大学本科毕业证书、学士学位证书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硕士：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南京农业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大学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硕士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研究生毕业证书、硕士学位证书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Merge w:val="continue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外方：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 w:val="21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本科：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Degree of Bachelor of Science with a Major in Biosystems Engineering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生物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系统工程</w:t>
            </w:r>
            <w:r>
              <w:rPr>
                <w:rFonts w:hint="eastAsia" w:ascii="Times New Roman" w:cs="Times New Roman" w:hAnsiTheme="minorEastAsia" w:eastAsiaTheme="minorEastAsia"/>
                <w:sz w:val="21"/>
                <w:szCs w:val="24"/>
              </w:rPr>
              <w:t>理学</w:t>
            </w:r>
            <w:r>
              <w:rPr>
                <w:rFonts w:ascii="Times New Roman" w:cs="Times New Roman" w:hAnsiTheme="minorEastAsia" w:eastAsiaTheme="minorEastAsia"/>
                <w:sz w:val="21"/>
                <w:szCs w:val="24"/>
              </w:rPr>
              <w:t>学士学位证书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4"/>
              </w:rPr>
              <w:t>；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Degree of Bachelor of Science with a Major in Food Science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食品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科学</w:t>
            </w:r>
            <w:r>
              <w:rPr>
                <w:rFonts w:hint="eastAsia" w:ascii="Times New Roman" w:cs="Times New Roman" w:hAnsiTheme="minorEastAsia" w:eastAsiaTheme="minorEastAsia"/>
                <w:sz w:val="21"/>
                <w:szCs w:val="24"/>
              </w:rPr>
              <w:t>理学</w:t>
            </w:r>
            <w:r>
              <w:rPr>
                <w:rFonts w:ascii="Times New Roman" w:cs="Times New Roman" w:hAnsiTheme="minorEastAsia" w:eastAsiaTheme="minorEastAsia"/>
                <w:sz w:val="21"/>
                <w:szCs w:val="24"/>
              </w:rPr>
              <w:t>学士学位证书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4"/>
                <w:lang w:eastAsia="zh-CN"/>
              </w:rPr>
              <w:t>硕士：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Degree of Master of Science with a Major in Food Science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食品科学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理学硕士学位证书； Degree of Master of Science with a Major in Agricultural, Food and Resource Economics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农业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、食品与资源经济学理学硕士学位证书；Degree of Master of Science with a Major in Plant Pathology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植物病理学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理学硕士学位证书</w:t>
            </w:r>
            <w:r>
              <w:rPr>
                <w:rFonts w:hint="eastAsia" w:ascii="Times New Roman" w:cs="Times New Roman" w:hAnsiTheme="minorEastAsia" w:eastAsiaTheme="minorEastAsia"/>
                <w:szCs w:val="24"/>
                <w:lang w:eastAsia="zh-CN"/>
              </w:rPr>
              <w:t>；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Degree of Master of Science with a Major in Geography</w:t>
            </w:r>
            <w:r>
              <w:rPr>
                <w:rFonts w:hint="eastAsia" w:ascii="Times New Roman" w:cs="Times New Roman" w:hAnsiTheme="minorEastAsia" w:eastAsiaTheme="minorEastAsia"/>
                <w:szCs w:val="24"/>
              </w:rPr>
              <w:t>地理学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理学硕士学位证书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审批机关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许可证编号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MOE32USA02DNR20191979N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许可证有效期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2031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年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12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月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31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日</w:t>
            </w:r>
          </w:p>
        </w:tc>
      </w:tr>
    </w:tbl>
    <w:p>
      <w:pPr>
        <w:spacing w:line="220" w:lineRule="atLeast"/>
        <w:jc w:val="center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hint="eastAsia" w:ascii="Times New Roman" w:cs="Times New Roman" w:hAnsiTheme="minorEastAsia" w:eastAsiaTheme="minorEastAsia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cs="Times New Roman" w:hAnsiTheme="minorEastAsia" w:eastAsiaTheme="minorEastAsia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sz w:val="24"/>
          <w:szCs w:val="24"/>
        </w:rPr>
        <w:t>2019</w:t>
      </w:r>
      <w:r>
        <w:rPr>
          <w:rFonts w:ascii="Times New Roman" w:cs="Times New Roman" w:hAnsiTheme="minorEastAsia" w:eastAsiaTheme="minorEastAsia"/>
          <w:sz w:val="24"/>
          <w:szCs w:val="24"/>
        </w:rPr>
        <w:t>年</w:t>
      </w:r>
      <w:r>
        <w:rPr>
          <w:rFonts w:hint="eastAsia" w:ascii="Times New Roman" w:cs="Times New Roman" w:hAnsiTheme="minorEastAsia" w:eastAsiaTheme="minorEastAsia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ascii="Times New Roman" w:cs="Times New Roman" w:hAnsiTheme="minorEastAsia" w:eastAsiaTheme="minorEastAsia"/>
          <w:sz w:val="24"/>
          <w:szCs w:val="24"/>
        </w:rPr>
        <w:t>月</w:t>
      </w:r>
    </w:p>
    <w:sectPr>
      <w:pgSz w:w="16838" w:h="11906" w:orient="landscape"/>
      <w:pgMar w:top="1440" w:right="1080" w:bottom="909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01674"/>
    <w:rsid w:val="000135C8"/>
    <w:rsid w:val="000400A4"/>
    <w:rsid w:val="00044F2A"/>
    <w:rsid w:val="0004707D"/>
    <w:rsid w:val="00051149"/>
    <w:rsid w:val="0005624A"/>
    <w:rsid w:val="00057757"/>
    <w:rsid w:val="000807E4"/>
    <w:rsid w:val="000A17FA"/>
    <w:rsid w:val="000A3D10"/>
    <w:rsid w:val="000B6D10"/>
    <w:rsid w:val="000C206F"/>
    <w:rsid w:val="000C4AD8"/>
    <w:rsid w:val="000D19CE"/>
    <w:rsid w:val="00127A15"/>
    <w:rsid w:val="0014516C"/>
    <w:rsid w:val="00151439"/>
    <w:rsid w:val="00166BE4"/>
    <w:rsid w:val="00174CAF"/>
    <w:rsid w:val="00174EE6"/>
    <w:rsid w:val="001E11BF"/>
    <w:rsid w:val="001F7BB0"/>
    <w:rsid w:val="00204A43"/>
    <w:rsid w:val="00221A3E"/>
    <w:rsid w:val="002222B0"/>
    <w:rsid w:val="002530EC"/>
    <w:rsid w:val="002918E3"/>
    <w:rsid w:val="002A74B5"/>
    <w:rsid w:val="002C7B2F"/>
    <w:rsid w:val="002F0C7E"/>
    <w:rsid w:val="002F3E50"/>
    <w:rsid w:val="00302282"/>
    <w:rsid w:val="00323B43"/>
    <w:rsid w:val="00332F87"/>
    <w:rsid w:val="0036799D"/>
    <w:rsid w:val="00384BD8"/>
    <w:rsid w:val="003D37D8"/>
    <w:rsid w:val="003D7255"/>
    <w:rsid w:val="00426133"/>
    <w:rsid w:val="00432A45"/>
    <w:rsid w:val="004358AB"/>
    <w:rsid w:val="004A6298"/>
    <w:rsid w:val="004D2402"/>
    <w:rsid w:val="004F426D"/>
    <w:rsid w:val="00521641"/>
    <w:rsid w:val="00541623"/>
    <w:rsid w:val="0056175D"/>
    <w:rsid w:val="0057348A"/>
    <w:rsid w:val="005B79BF"/>
    <w:rsid w:val="00604DA8"/>
    <w:rsid w:val="006437E5"/>
    <w:rsid w:val="00656EEA"/>
    <w:rsid w:val="00664BCF"/>
    <w:rsid w:val="007C79AF"/>
    <w:rsid w:val="007E6BFD"/>
    <w:rsid w:val="00804C8C"/>
    <w:rsid w:val="00822231"/>
    <w:rsid w:val="008B7726"/>
    <w:rsid w:val="008C34BF"/>
    <w:rsid w:val="008C486B"/>
    <w:rsid w:val="008D4CAB"/>
    <w:rsid w:val="00910792"/>
    <w:rsid w:val="00927F6F"/>
    <w:rsid w:val="00955149"/>
    <w:rsid w:val="00974001"/>
    <w:rsid w:val="00975494"/>
    <w:rsid w:val="00986201"/>
    <w:rsid w:val="00991D67"/>
    <w:rsid w:val="009A315C"/>
    <w:rsid w:val="009C2E3C"/>
    <w:rsid w:val="00A118B9"/>
    <w:rsid w:val="00A529BE"/>
    <w:rsid w:val="00A67F8F"/>
    <w:rsid w:val="00A95C73"/>
    <w:rsid w:val="00AC3F59"/>
    <w:rsid w:val="00AC432B"/>
    <w:rsid w:val="00B45C69"/>
    <w:rsid w:val="00B5526C"/>
    <w:rsid w:val="00B940BF"/>
    <w:rsid w:val="00BC6DDE"/>
    <w:rsid w:val="00BD6483"/>
    <w:rsid w:val="00BE7FF9"/>
    <w:rsid w:val="00BF428A"/>
    <w:rsid w:val="00C0097C"/>
    <w:rsid w:val="00C01549"/>
    <w:rsid w:val="00C503C8"/>
    <w:rsid w:val="00C95C36"/>
    <w:rsid w:val="00CA00BF"/>
    <w:rsid w:val="00CA744A"/>
    <w:rsid w:val="00CE0E7A"/>
    <w:rsid w:val="00CE195B"/>
    <w:rsid w:val="00CE4C71"/>
    <w:rsid w:val="00D128E0"/>
    <w:rsid w:val="00D21EF6"/>
    <w:rsid w:val="00D22536"/>
    <w:rsid w:val="00D31D50"/>
    <w:rsid w:val="00D47ABD"/>
    <w:rsid w:val="00D605FE"/>
    <w:rsid w:val="00D95C82"/>
    <w:rsid w:val="00DD17C1"/>
    <w:rsid w:val="00E21F0E"/>
    <w:rsid w:val="00E36D8D"/>
    <w:rsid w:val="00E93C5A"/>
    <w:rsid w:val="00E944F0"/>
    <w:rsid w:val="00EB450B"/>
    <w:rsid w:val="00EB64F8"/>
    <w:rsid w:val="00ED60AF"/>
    <w:rsid w:val="00F5037D"/>
    <w:rsid w:val="00F8010F"/>
    <w:rsid w:val="00F91490"/>
    <w:rsid w:val="00FA635E"/>
    <w:rsid w:val="0C761289"/>
    <w:rsid w:val="0CEA51BC"/>
    <w:rsid w:val="0EB6750A"/>
    <w:rsid w:val="25FC4A7C"/>
    <w:rsid w:val="26C21EB7"/>
    <w:rsid w:val="38557321"/>
    <w:rsid w:val="390A5D72"/>
    <w:rsid w:val="3ACA7D10"/>
    <w:rsid w:val="45B76ED1"/>
    <w:rsid w:val="52B30223"/>
    <w:rsid w:val="59391B72"/>
    <w:rsid w:val="614F0F25"/>
    <w:rsid w:val="6E9D6DF0"/>
    <w:rsid w:val="71E4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  <w:style w:type="character" w:customStyle="1" w:styleId="9">
    <w:name w:val="red1"/>
    <w:basedOn w:val="6"/>
    <w:qFormat/>
    <w:uiPriority w:val="0"/>
    <w:rPr>
      <w:vanish/>
      <w:color w:val="FF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1000</Characters>
  <Lines>8</Lines>
  <Paragraphs>2</Paragraphs>
  <TotalTime>1</TotalTime>
  <ScaleCrop>false</ScaleCrop>
  <LinksUpToDate>false</LinksUpToDate>
  <CharactersWithSpaces>1173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Sue</cp:lastModifiedBy>
  <cp:lastPrinted>2019-04-03T01:08:00Z</cp:lastPrinted>
  <dcterms:modified xsi:type="dcterms:W3CDTF">2019-05-14T09:01:41Z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