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u w:val="none"/>
          <w:shd w:val="clear" w:color="auto" w:fill="FFFFFF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u w:val="none"/>
          <w:shd w:val="clear" w:color="auto" w:fill="FFFFFF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1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highlight w:val="none"/>
          <w:u w:val="none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highlight w:val="none"/>
          <w:u w:val="none"/>
          <w:shd w:val="clear" w:color="auto" w:fill="FFFFFF"/>
        </w:rPr>
        <w:t>第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九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highlight w:val="none"/>
          <w:u w:val="none"/>
          <w:shd w:val="clear" w:color="auto" w:fill="FFFFFF"/>
        </w:rPr>
        <w:t>届全国高校辅导员素质能力大赛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highlight w:val="none"/>
          <w:u w:val="none"/>
          <w:shd w:val="clear" w:color="auto" w:fill="FFFFFF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highlight w:val="none"/>
          <w:u w:val="none"/>
          <w:shd w:val="clear" w:color="auto" w:fill="FFFFFF"/>
        </w:rPr>
        <w:t>工作方案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88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44"/>
          <w:szCs w:val="4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切实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做好第九届全国高校辅导员素质能力大赛组织实施工作，制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定本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工作方案。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eastAsia="zh-CN"/>
        </w:rPr>
        <w:t>时间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全国决赛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拟于202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厦门大学（思明校区）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举行。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、参赛人员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应为全国普通高校在岗专职辅导员，且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2018年9月以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来连续从事专职辅导员工作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。各省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和新疆生产建设兵团教育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行政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部门择优推荐选手参加全国决赛，按照本地区高等学校数量（含部属高校），30所以下的限报1人，31—70所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限报2人，超过70所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限报3人。推荐前，各地须通过学生访谈、资料查阅等方式对推荐人选的工作实绩进行考察，避免出现参赛、工作“两张皮”现象。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、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比赛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比赛流程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全国决赛共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设置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基础知识测试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案例研讨、谈心谈话3个项目。由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专家现场评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，并现场公布总体结果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。具体安排如下：</w:t>
      </w:r>
    </w:p>
    <w:tbl>
      <w:tblPr>
        <w:tblStyle w:val="4"/>
        <w:tblW w:w="818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2640"/>
        <w:gridCol w:w="4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  <w:t>第一天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  <w:t>9:00—10:30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  <w:t>基础知识测试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</w:rPr>
            </w:pP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  <w:t>14:00—18:30</w:t>
            </w:r>
          </w:p>
        </w:tc>
        <w:tc>
          <w:tcPr>
            <w:tcW w:w="406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  <w:t>案例研讨（分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  <w:t>3组进行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  <w:t>第二天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  <w:t>8:30—12:00</w:t>
            </w:r>
          </w:p>
        </w:tc>
        <w:tc>
          <w:tcPr>
            <w:tcW w:w="40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  <w:t>谈心谈话（分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  <w:t>3组进行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</w:pP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val="en-US" w:eastAsia="zh-CN"/>
              </w:rPr>
              <w:t>14:00—17:30</w:t>
            </w:r>
          </w:p>
        </w:tc>
        <w:tc>
          <w:tcPr>
            <w:tcW w:w="40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FFFFFF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（二）比赛项目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基础知识测试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采用闭卷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作答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方式，限时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分钟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重点考察辅导员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理论素养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和业务知识。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题型包括单选题、不定项选题、简答题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、对策分析题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测试内容主要包括党的创新理论、路线方针政策；党史、新中国史、改革开放史、社会主义发展史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及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新冠肺炎疫情防控斗争知识；党和国家关于高校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党建和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思想政治工作的重要会议及文件精神；辅导员业务素质和专业知识等。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2.案例研讨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主要考察辅导员综合运用理论分析问题、研判问题、解决问题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应急处突等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能力。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选手在赛前抽取小组、AB角签位，赛前10分钟分别抽取1道案例。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比赛以“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我提问，你回答”的方式开展，由AB选手围绕案例共同辨析原因、研讨对策、总结规律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，并在最后现场视频连线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shd w:val="clear" w:fill="FFFFFF"/>
          <w:lang w:val="en-US" w:eastAsia="zh-CN" w:bidi="ar"/>
        </w:rPr>
        <w:t>全国高校思想政治领域理论和实务专家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shd w:val="clear" w:fill="FFFFFF"/>
          <w:lang w:val="en-US" w:eastAsia="zh-CN" w:bidi="ar"/>
        </w:rPr>
        <w:t>1人进行提问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。首先由A1选手根据抽取案例进行提问，B1选手作答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，后由专家进行提问，B1选手继续作答；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随后由B1选手根据抽取案例进行提问，A1选手作答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，后由专家进行提问，A1选手继续作答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（每道案例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选手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提问时间限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分钟，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专家提问2分钟，选手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作答时间限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分钟，分别计时），以此类推。评委结合提问质量和作答情况分别对选手进行评分，提问分数占比30%，作答分数占比70%。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谈心谈话。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主要考察辅导员对学生特征、学生成长成才规律的了解把握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程度，对学生的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教育引导能力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解决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理论困惑和实际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问题的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能力等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比赛在专门的谈心谈话室内进行，评委通过视频方式进行观摩及打分。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参赛选手提前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分钟抽题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，按照“人题匹配、同省规避”的原则与提问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学生开展谈心谈话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谈话结束后，选手需结合谈话情况进行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简短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总结，分析存在问题与改进措施，并回答评委提出的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1个问题。谈话限时10分钟，总结与回答问题各限时2分钟。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、计分方法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43" w:firstLineChars="200"/>
        <w:textAlignment w:val="auto"/>
        <w:rPr>
          <w:rFonts w:hint="default" w:ascii="Times New Roman" w:hAnsi="Times New Roman" w:eastAsia="楷体" w:cs="Times New Roman"/>
          <w:b/>
          <w:bCs/>
          <w:color w:val="auto"/>
          <w:kern w:val="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kern w:val="0"/>
          <w:sz w:val="32"/>
          <w:szCs w:val="32"/>
          <w:highlight w:val="none"/>
          <w:u w:val="none"/>
        </w:rPr>
        <w:t>（一）评委评分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选手评分采用评委集体评分的方式，每个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项目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总分100分。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谈心谈话项目将组织对谈学生进行满意度测评，作为评委打分的参考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.基础知识测试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采取评委统一评审的方式，评委评分为选手在该环节的最终得分。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案例研讨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、谈心谈话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采取评委分组评审的方式进行评分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为减小分组评审对参赛选手成绩排名的影响，最终得分按照排名顺序采用归一法处理，其中小组第一名为95分，最后一名为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5分，其他名次选手按照公式计算得分：选手最终得分=基础分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5分+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×（选手原始得分-组内原始最低分）/（组内原始最高分-组内原始最低分）。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参加评审的每一类别评委人数在5人以上（含5人）的，去掉最高分、最低分后取平均分。所有分数均保留到小数点后两位。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left="0" w:firstLine="643" w:firstLineChars="200"/>
        <w:textAlignment w:val="auto"/>
        <w:rPr>
          <w:rFonts w:hint="default" w:ascii="Times New Roman" w:hAnsi="Times New Roman" w:eastAsia="楷体" w:cs="Times New Roman"/>
          <w:b/>
          <w:bCs/>
          <w:color w:val="auto"/>
          <w:kern w:val="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kern w:val="0"/>
          <w:sz w:val="32"/>
          <w:szCs w:val="32"/>
          <w:highlight w:val="none"/>
          <w:u w:val="none"/>
        </w:rPr>
        <w:t>（二）选手得分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选手最终得分的计算方法为：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基础知识测试得分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20%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+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案例研讨得分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40%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+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谈心谈话得分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40%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、奖项设置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eastAsia="zh-CN"/>
        </w:rPr>
        <w:t>比赛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设置一等奖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名，二等奖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名，三等奖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</w:rPr>
        <w:t>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left="0"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、宣传展示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楷体" w:cs="Times New Roman"/>
          <w:b/>
          <w:kern w:val="0"/>
          <w:sz w:val="32"/>
          <w:szCs w:val="32"/>
          <w:u w:val="none"/>
          <w:lang w:val="en-US"/>
        </w:rPr>
      </w:pPr>
      <w:r>
        <w:rPr>
          <w:rFonts w:hint="default" w:ascii="Times New Roman" w:hAnsi="Times New Roman" w:eastAsia="楷体" w:cs="Times New Roman"/>
          <w:b/>
          <w:kern w:val="0"/>
          <w:sz w:val="32"/>
          <w:szCs w:val="32"/>
          <w:u w:val="none"/>
          <w:lang w:val="en-US" w:eastAsia="zh-CN" w:bidi="ar"/>
        </w:rPr>
        <w:t>（一）发挥示范引领作用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通过宣讲会、座谈会等方式，组织优秀选手与辅导员、大学生进行交流，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-SA"/>
        </w:rPr>
        <w:t>分享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-SA"/>
        </w:rPr>
        <w:t>先进经验、讲述育人故事、传递价值认同，进一步突出群众性、示范性、互动性、差异性、引领性，不断提升高校辅导员的理论水平、职业能力和专业素养。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楷体" w:cs="Times New Roman"/>
          <w:b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楷体" w:cs="Times New Roman"/>
          <w:b/>
          <w:kern w:val="0"/>
          <w:sz w:val="32"/>
          <w:szCs w:val="32"/>
          <w:u w:val="none"/>
          <w:lang w:val="en-US" w:eastAsia="zh-CN" w:bidi="ar"/>
        </w:rPr>
        <w:t>（二）丰富学习培训形式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将比赛中形成的图文影像资料、典型案例素材等转化为优质资源，在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高校辅导员队伍能力提升大数据赋能平台及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高校思政网、中国大学生在线、易班网等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网络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平台建立专栏进行展示，进一步充实辅导员培训资料库，丰富学习培训形式，推动队伍专业化、职业化发展。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0187B"/>
    <w:rsid w:val="12D0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2022-04-07T01:53:00Z</dcterms:created>
  <dc:creator>陈南猫</dc:creator>
  <cp:lastModifiedBy>陈南猫</cp:lastModifiedBy>
  <dcterms:modified xsi:type="dcterms:W3CDTF">2022-04-07T01:53:44Z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1F1D2374E52B44C5ADD8AD3BAA289F8A</vt:lpwstr>
  </property>
</Properties>
</file>