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AA" w:rsidRDefault="00110EAA" w:rsidP="00110EAA">
      <w:pPr>
        <w:adjustRightInd w:val="0"/>
        <w:snapToGrid w:val="0"/>
        <w:spacing w:line="5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110EAA" w:rsidRDefault="00110EAA" w:rsidP="00110EAA">
      <w:pPr>
        <w:adjustRightInd w:val="0"/>
        <w:snapToGrid w:val="0"/>
        <w:spacing w:line="540" w:lineRule="exact"/>
        <w:rPr>
          <w:rFonts w:ascii="Times New Roman" w:eastAsia="黑体" w:hAnsi="Times New Roman"/>
          <w:sz w:val="32"/>
          <w:szCs w:val="32"/>
        </w:rPr>
      </w:pPr>
    </w:p>
    <w:p w:rsidR="00110EAA" w:rsidRDefault="00110EAA" w:rsidP="00110EAA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hint="eastAsia"/>
          <w:sz w:val="44"/>
          <w:szCs w:val="44"/>
        </w:rPr>
        <w:t>中国国际大学生创新大赛（</w:t>
      </w:r>
      <w:r>
        <w:rPr>
          <w:rFonts w:ascii="Times New Roman" w:eastAsia="方正小标宋简体" w:hAnsi="Times New Roman" w:hint="eastAsia"/>
          <w:sz w:val="44"/>
          <w:szCs w:val="44"/>
        </w:rPr>
        <w:t>2</w:t>
      </w:r>
      <w:r>
        <w:rPr>
          <w:rFonts w:ascii="Times New Roman" w:eastAsia="方正小标宋简体" w:hAnsi="Times New Roman"/>
          <w:sz w:val="44"/>
          <w:szCs w:val="44"/>
        </w:rPr>
        <w:t>02</w:t>
      </w:r>
      <w:r>
        <w:rPr>
          <w:rFonts w:ascii="Times New Roman" w:eastAsia="方正小标宋简体" w:hAnsi="Times New Roman" w:hint="eastAsia"/>
          <w:sz w:val="44"/>
          <w:szCs w:val="44"/>
        </w:rPr>
        <w:t>5</w:t>
      </w:r>
      <w:r>
        <w:rPr>
          <w:rFonts w:ascii="Times New Roman" w:eastAsia="方正小标宋简体" w:hAnsi="Times New Roman" w:hint="eastAsia"/>
          <w:sz w:val="44"/>
          <w:szCs w:val="44"/>
        </w:rPr>
        <w:t>）</w:t>
      </w:r>
    </w:p>
    <w:p w:rsidR="00110EAA" w:rsidRDefault="00110EAA" w:rsidP="00110EAA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职教赛道方案</w:t>
      </w:r>
    </w:p>
    <w:bookmarkEnd w:id="0"/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中国国际大学生创新大赛（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）设立职教赛道，推进职业教育领域创新创业教育改革，</w:t>
      </w:r>
      <w:r>
        <w:rPr>
          <w:rFonts w:ascii="仿宋_GB2312" w:eastAsia="仿宋_GB2312" w:hint="eastAsia"/>
          <w:sz w:val="32"/>
          <w:szCs w:val="32"/>
        </w:rPr>
        <w:t>培养技术赋能、跨界融合的新时代大国工匠</w:t>
      </w:r>
      <w:r>
        <w:rPr>
          <w:rFonts w:ascii="Times New Roman" w:eastAsia="仿宋_GB2312" w:hAnsi="Times New Roman" w:hint="eastAsia"/>
          <w:sz w:val="32"/>
          <w:szCs w:val="32"/>
        </w:rPr>
        <w:t>。具体工作方案如下。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一、参赛项目要求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具有明确的技术、工艺或商业模式创新，突出商业运营潜力或实效，体现敬业、精益、专注、创新等工匠精神内涵的项目。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二、参赛方式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（一）职业学校（包括职业教育各层次学历教育，不含在职教育）、国家开放大学学生（仅限学历教育）可以报名参赛。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（二）大赛以团队为单位报名参赛。允许跨校组建团队，每个团队的参赛成员不少于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人，不多于</w:t>
      </w:r>
      <w:r>
        <w:rPr>
          <w:rFonts w:ascii="Times New Roman" w:eastAsia="仿宋_GB2312" w:hAnsi="Times New Roman" w:hint="eastAsia"/>
          <w:sz w:val="32"/>
          <w:szCs w:val="32"/>
        </w:rPr>
        <w:t>15</w:t>
      </w:r>
      <w:r>
        <w:rPr>
          <w:rFonts w:ascii="Times New Roman" w:eastAsia="仿宋_GB2312" w:hAnsi="Times New Roman" w:hint="eastAsia"/>
          <w:sz w:val="32"/>
          <w:szCs w:val="32"/>
        </w:rPr>
        <w:t>人（含团队负责人），</w:t>
      </w:r>
      <w:r>
        <w:rPr>
          <w:rFonts w:ascii="Times New Roman" w:eastAsia="仿宋_GB2312" w:hAnsi="Times New Roman" w:hint="eastAsia"/>
          <w:sz w:val="32"/>
          <w:szCs w:val="36"/>
        </w:rPr>
        <w:t>须为项目的实际核心成员</w:t>
      </w:r>
      <w:r>
        <w:rPr>
          <w:rFonts w:ascii="Times New Roman" w:eastAsia="仿宋_GB2312" w:hAnsi="Times New Roman" w:hint="eastAsia"/>
          <w:sz w:val="32"/>
          <w:szCs w:val="32"/>
        </w:rPr>
        <w:t>。参赛团队所报参赛创业项目，须为本团队策划或经营的项目，不得借用他人项目参赛。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三、参赛组别和对象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本赛道分为创意组与创业组。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（一）创意组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参赛项目具有较好的创意和较为成型的产品原型、服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务模式或针对生产加工工艺进行创新的改良技术，在大赛通知下发之日前尚未完成工商等各类登记注册。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参赛申报人须为团队负责人，须为职业学校的全日制在校学生或国家开放大学学历教育在读学生。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学校科技成果转化项目不能参加本组比赛（科技成果的完成人、所有人中参赛申报人排名第一的除外）。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（二）创业组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参赛项目在大赛通知下发之日前已完成工商等各类登记注册。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参赛申报人须为企业法定代表人，须为职业学校全日制在校学生或毕业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年内的学生（即</w:t>
      </w:r>
      <w:r>
        <w:rPr>
          <w:rFonts w:ascii="Times New Roman" w:eastAsia="仿宋_GB2312" w:hAnsi="Times New Roman" w:hint="eastAsia"/>
          <w:sz w:val="32"/>
          <w:szCs w:val="32"/>
        </w:rPr>
        <w:t>2020</w:t>
      </w:r>
      <w:r>
        <w:rPr>
          <w:rFonts w:ascii="Times New Roman" w:eastAsia="仿宋_GB2312" w:hAnsi="Times New Roman" w:hint="eastAsia"/>
          <w:sz w:val="32"/>
          <w:szCs w:val="32"/>
        </w:rPr>
        <w:t>年之后的毕业生）、国家开放大学学历教育在读学生或毕业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年内的学生（即</w:t>
      </w:r>
      <w:r>
        <w:rPr>
          <w:rFonts w:ascii="Times New Roman" w:eastAsia="仿宋_GB2312" w:hAnsi="Times New Roman" w:hint="eastAsia"/>
          <w:sz w:val="32"/>
          <w:szCs w:val="32"/>
        </w:rPr>
        <w:t>2020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月之后的毕业生）。企业法人在大赛通知发布之日后进行变更的不予认可。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项目的股权结构中，企业法定代表人的股权不得少于</w:t>
      </w:r>
      <w:r>
        <w:rPr>
          <w:rFonts w:ascii="Times New Roman" w:eastAsia="仿宋_GB2312" w:hAnsi="Times New Roman" w:hint="eastAsia"/>
          <w:sz w:val="32"/>
          <w:szCs w:val="32"/>
        </w:rPr>
        <w:t>10%</w:t>
      </w:r>
      <w:r>
        <w:rPr>
          <w:rFonts w:ascii="Times New Roman" w:eastAsia="仿宋_GB2312" w:hAnsi="Times New Roman" w:hint="eastAsia"/>
          <w:sz w:val="32"/>
          <w:szCs w:val="32"/>
        </w:rPr>
        <w:t>，参赛团队成员股权合计不得少于</w:t>
      </w:r>
      <w:r>
        <w:rPr>
          <w:rFonts w:ascii="Times New Roman" w:eastAsia="仿宋_GB2312" w:hAnsi="Times New Roman" w:hint="eastAsia"/>
          <w:sz w:val="32"/>
          <w:szCs w:val="32"/>
        </w:rPr>
        <w:t>1/3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四、奖项设置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24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spacing w:val="-4"/>
          <w:sz w:val="32"/>
          <w:szCs w:val="32"/>
        </w:rPr>
        <w:t>本赛道设置金奖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7</w:t>
      </w:r>
      <w:r>
        <w:rPr>
          <w:rFonts w:ascii="Times New Roman" w:eastAsia="仿宋_GB2312" w:hAnsi="Times New Roman"/>
          <w:spacing w:val="-4"/>
          <w:sz w:val="32"/>
          <w:szCs w:val="32"/>
        </w:rPr>
        <w:t>0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个、银奖</w:t>
      </w:r>
      <w:r>
        <w:rPr>
          <w:rFonts w:ascii="Times New Roman" w:eastAsia="仿宋_GB2312" w:hAnsi="Times New Roman"/>
          <w:spacing w:val="-4"/>
          <w:sz w:val="32"/>
          <w:szCs w:val="32"/>
        </w:rPr>
        <w:t>1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4</w:t>
      </w:r>
      <w:r>
        <w:rPr>
          <w:rFonts w:ascii="Times New Roman" w:eastAsia="仿宋_GB2312" w:hAnsi="Times New Roman"/>
          <w:spacing w:val="-4"/>
          <w:sz w:val="32"/>
          <w:szCs w:val="32"/>
        </w:rPr>
        <w:t>0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个、铜奖</w:t>
      </w:r>
      <w:r>
        <w:rPr>
          <w:rFonts w:ascii="Times New Roman" w:eastAsia="仿宋_GB2312" w:hAnsi="Times New Roman"/>
          <w:spacing w:val="-4"/>
          <w:sz w:val="32"/>
          <w:szCs w:val="32"/>
        </w:rPr>
        <w:t>4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4</w:t>
      </w:r>
      <w:r>
        <w:rPr>
          <w:rFonts w:ascii="Times New Roman" w:eastAsia="仿宋_GB2312" w:hAnsi="Times New Roman"/>
          <w:spacing w:val="-4"/>
          <w:sz w:val="32"/>
          <w:szCs w:val="32"/>
        </w:rPr>
        <w:t>0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个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五、其他</w:t>
      </w:r>
    </w:p>
    <w:p w:rsidR="00110EAA" w:rsidRDefault="00110EAA" w:rsidP="00110EAA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各地要成立有职业教育部门参与的职教赛道工作小组，推进各阶段的赛事组织工作。</w:t>
      </w:r>
    </w:p>
    <w:p w:rsidR="002731E9" w:rsidRPr="00110EAA" w:rsidRDefault="002731E9"/>
    <w:sectPr w:rsidR="002731E9" w:rsidRPr="00110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509"/>
    <w:rsid w:val="00110EAA"/>
    <w:rsid w:val="002731E9"/>
    <w:rsid w:val="00E22509"/>
    <w:rsid w:val="00FB28C3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50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50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691</Characters>
  <Application>Microsoft Office Word</Application>
  <DocSecurity>0</DocSecurity>
  <Lines>5</Lines>
  <Paragraphs>1</Paragraphs>
  <ScaleCrop>false</ScaleCrop>
  <Company>CHINA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2025-05-09T01:27:00Z</dcterms:created>
  <dcterms:modified xsi:type="dcterms:W3CDTF">2025-05-09T01:27:00Z</dcterms:modified>
</cp:coreProperties>
</file>