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ind w:firstLine="0" w:firstLineChars="0"/>
        <w:jc w:val="left"/>
        <w:rPr>
          <w:rFonts w:hint="eastAsia" w:ascii="黑体" w:hAnsi="黑体" w:eastAsia="黑体" w:cs="Times New Roman"/>
          <w:sz w:val="32"/>
          <w:szCs w:val="32"/>
        </w:rPr>
      </w:pPr>
      <w:r>
        <w:rPr>
          <w:rFonts w:hint="eastAsia" w:ascii="黑体" w:hAnsi="黑体" w:eastAsia="黑体" w:cs="Times New Roman"/>
          <w:sz w:val="32"/>
          <w:szCs w:val="32"/>
        </w:rPr>
        <w:t>附件</w:t>
      </w:r>
    </w:p>
    <w:p>
      <w:pPr>
        <w:snapToGrid w:val="0"/>
        <w:spacing w:line="240" w:lineRule="auto"/>
        <w:ind w:firstLine="0" w:firstLineChars="0"/>
        <w:jc w:val="center"/>
        <w:rPr>
          <w:rFonts w:hint="eastAsia" w:ascii="方正小标宋简体" w:hAnsi="华文中宋" w:eastAsia="方正小标宋简体" w:cs="Times New Roman"/>
          <w:sz w:val="44"/>
          <w:szCs w:val="44"/>
        </w:rPr>
      </w:pPr>
      <w:r>
        <w:rPr>
          <w:rFonts w:hint="eastAsia" w:ascii="方正小标宋简体" w:hAnsi="华文中宋" w:eastAsia="方正小标宋简体" w:cs="Times New Roman"/>
          <w:sz w:val="44"/>
          <w:szCs w:val="44"/>
        </w:rPr>
        <w:t>中央音乐学院章程修正案</w:t>
      </w:r>
    </w:p>
    <w:p>
      <w:pPr>
        <w:snapToGrid w:val="0"/>
        <w:spacing w:line="240" w:lineRule="auto"/>
        <w:ind w:firstLine="0" w:firstLineChars="0"/>
        <w:jc w:val="center"/>
        <w:rPr>
          <w:rFonts w:hint="eastAsia" w:ascii="楷体" w:hAnsi="楷体" w:eastAsia="楷体" w:cs="楷体"/>
          <w:sz w:val="32"/>
          <w:szCs w:val="32"/>
        </w:rPr>
      </w:pPr>
      <w:r>
        <w:rPr>
          <w:rFonts w:hint="eastAsia" w:ascii="楷体" w:hAnsi="楷体" w:eastAsia="楷体" w:cs="楷体"/>
          <w:sz w:val="32"/>
          <w:szCs w:val="32"/>
        </w:rPr>
        <w:t>（2024年</w:t>
      </w:r>
      <w:r>
        <w:rPr>
          <w:rFonts w:hint="eastAsia" w:ascii="楷体" w:hAnsi="楷体" w:eastAsia="楷体" w:cs="楷体"/>
          <w:sz w:val="32"/>
          <w:szCs w:val="32"/>
          <w:lang w:val="en-US" w:eastAsia="zh-CN"/>
        </w:rPr>
        <w:t>核准</w:t>
      </w:r>
      <w:r>
        <w:rPr>
          <w:rFonts w:hint="eastAsia" w:ascii="楷体" w:hAnsi="楷体" w:eastAsia="楷体" w:cs="楷体"/>
          <w:sz w:val="32"/>
          <w:szCs w:val="32"/>
        </w:rPr>
        <w:t>稿）</w:t>
      </w:r>
    </w:p>
    <w:p>
      <w:pPr>
        <w:snapToGrid w:val="0"/>
        <w:spacing w:line="360" w:lineRule="auto"/>
        <w:ind w:firstLine="0" w:firstLineChars="0"/>
        <w:jc w:val="center"/>
        <w:rPr>
          <w:rFonts w:hint="eastAsia" w:ascii="楷体" w:hAnsi="楷体" w:eastAsia="楷体" w:cs="楷体"/>
          <w:sz w:val="32"/>
          <w:szCs w:val="32"/>
        </w:rPr>
      </w:pPr>
    </w:p>
    <w:p>
      <w:pPr>
        <w:pStyle w:val="10"/>
        <w:spacing w:line="360" w:lineRule="auto"/>
        <w:ind w:firstLine="640" w:firstLineChars="0"/>
        <w:rPr>
          <w:rFonts w:hint="eastAsia" w:ascii="仿宋" w:hAnsi="仿宋" w:eastAsia="仿宋"/>
          <w:sz w:val="32"/>
          <w:szCs w:val="36"/>
        </w:rPr>
      </w:pPr>
      <w:r>
        <w:rPr>
          <w:rFonts w:hint="eastAsia" w:ascii="仿宋" w:hAnsi="仿宋" w:eastAsia="仿宋"/>
          <w:sz w:val="32"/>
          <w:szCs w:val="36"/>
        </w:rPr>
        <w:t>一、将序言修改为：“</w:t>
      </w:r>
      <w:bookmarkStart w:id="0" w:name="_Hlk106741678"/>
      <w:bookmarkStart w:id="1" w:name="_Hlk106876642"/>
      <w:r>
        <w:rPr>
          <w:rFonts w:hint="eastAsia" w:ascii="仿宋" w:hAnsi="仿宋" w:eastAsia="仿宋"/>
          <w:sz w:val="32"/>
          <w:szCs w:val="36"/>
        </w:rPr>
        <w:t>中央音乐学院是新中国成立后由国家举办的第一所以实施音乐教育为特色的高等学校。学校于</w:t>
      </w:r>
      <w:r>
        <w:rPr>
          <w:rFonts w:ascii="仿宋" w:hAnsi="仿宋" w:eastAsia="仿宋"/>
          <w:sz w:val="32"/>
          <w:szCs w:val="36"/>
        </w:rPr>
        <w:t>1949年10月在天津成立，由华北大学第三部音乐科、鲁迅艺术学院音工团的一部分、南京国立音乐院、国立北平艺术专科学校音乐系和上海（香港）中华音乐院组成，</w:t>
      </w:r>
      <w:bookmarkEnd w:id="0"/>
      <w:r>
        <w:rPr>
          <w:rFonts w:ascii="仿宋" w:hAnsi="仿宋" w:eastAsia="仿宋"/>
          <w:sz w:val="32"/>
          <w:szCs w:val="36"/>
        </w:rPr>
        <w:t>1950年6月17日补行成立典礼。1952年燕京大学音乐系并入。1958年自天津迁至北京现址。1960年被中央确定为国家重点大学，1999年被列入国家</w:t>
      </w:r>
      <w:r>
        <w:rPr>
          <w:rFonts w:hint="eastAsia" w:ascii="仿宋" w:hAnsi="仿宋" w:eastAsia="仿宋"/>
          <w:sz w:val="32"/>
          <w:szCs w:val="36"/>
          <w:lang w:eastAsia="zh-CN"/>
        </w:rPr>
        <w:t>‘</w:t>
      </w:r>
      <w:r>
        <w:rPr>
          <w:rFonts w:ascii="仿宋" w:hAnsi="仿宋" w:eastAsia="仿宋"/>
          <w:sz w:val="32"/>
          <w:szCs w:val="36"/>
        </w:rPr>
        <w:t>211工程</w:t>
      </w:r>
      <w:r>
        <w:rPr>
          <w:rFonts w:hint="eastAsia" w:ascii="仿宋" w:hAnsi="仿宋" w:eastAsia="仿宋"/>
          <w:sz w:val="32"/>
          <w:szCs w:val="36"/>
          <w:lang w:eastAsia="zh-CN"/>
        </w:rPr>
        <w:t>’</w:t>
      </w:r>
      <w:r>
        <w:rPr>
          <w:rFonts w:ascii="仿宋" w:hAnsi="仿宋" w:eastAsia="仿宋"/>
          <w:sz w:val="32"/>
          <w:szCs w:val="36"/>
        </w:rPr>
        <w:t>重点建设高校。2017年入选国家</w:t>
      </w:r>
      <w:r>
        <w:rPr>
          <w:rFonts w:hint="eastAsia" w:ascii="仿宋" w:hAnsi="仿宋" w:eastAsia="仿宋"/>
          <w:sz w:val="32"/>
          <w:szCs w:val="36"/>
          <w:lang w:eastAsia="zh-CN"/>
        </w:rPr>
        <w:t>‘</w:t>
      </w:r>
      <w:r>
        <w:rPr>
          <w:rFonts w:ascii="仿宋" w:hAnsi="仿宋" w:eastAsia="仿宋"/>
          <w:sz w:val="32"/>
          <w:szCs w:val="36"/>
        </w:rPr>
        <w:t>双一流</w:t>
      </w:r>
      <w:r>
        <w:rPr>
          <w:rFonts w:hint="eastAsia" w:ascii="仿宋" w:hAnsi="仿宋" w:eastAsia="仿宋"/>
          <w:sz w:val="32"/>
          <w:szCs w:val="36"/>
          <w:lang w:eastAsia="zh-CN"/>
        </w:rPr>
        <w:t>’</w:t>
      </w:r>
      <w:r>
        <w:rPr>
          <w:rFonts w:ascii="仿宋" w:hAnsi="仿宋" w:eastAsia="仿宋"/>
          <w:sz w:val="32"/>
          <w:szCs w:val="36"/>
        </w:rPr>
        <w:t>建设高校。</w:t>
      </w:r>
      <w:r>
        <w:rPr>
          <w:rFonts w:hint="eastAsia" w:ascii="仿宋" w:hAnsi="仿宋" w:eastAsia="仿宋"/>
          <w:sz w:val="32"/>
          <w:szCs w:val="36"/>
        </w:rPr>
        <w:t>学校原隶属于文化部（现文化和旅游部），</w:t>
      </w:r>
      <w:r>
        <w:rPr>
          <w:rFonts w:ascii="仿宋" w:hAnsi="仿宋" w:eastAsia="仿宋"/>
          <w:sz w:val="32"/>
          <w:szCs w:val="36"/>
        </w:rPr>
        <w:t>2000年划转教育部管理。</w:t>
      </w:r>
    </w:p>
    <w:p>
      <w:pPr>
        <w:pStyle w:val="10"/>
        <w:spacing w:line="360" w:lineRule="auto"/>
        <w:ind w:firstLine="640"/>
        <w:rPr>
          <w:rFonts w:hint="eastAsia" w:ascii="仿宋" w:hAnsi="仿宋" w:eastAsia="仿宋"/>
          <w:sz w:val="32"/>
          <w:szCs w:val="36"/>
        </w:rPr>
      </w:pPr>
      <w:r>
        <w:rPr>
          <w:rFonts w:hint="eastAsia" w:ascii="仿宋" w:hAnsi="仿宋" w:eastAsia="仿宋"/>
          <w:sz w:val="32"/>
          <w:szCs w:val="36"/>
        </w:rPr>
        <w:t>“建校以来，学校耕耘树艺、砥砺奋进，始终与国家民族命运休戚与共，矢志践行文艺强国使命。在长期的办学实践中，学校继承发扬中国民族音乐传统，借鉴吸收世界优秀音乐文化成果，形成了‘音乐创作、表演实践与理论研究、传统古典与近现当代、中国与世界’融通，传承与创新并重，艺术与科技交叉的学科特色。学校始终站在国际音乐艺术发展的前沿，不断完善具有鲜明特色的中国专业音乐教育体制和大中小学一体化人才培养模式，担纲领航中国专业音乐教育发展的责任，被誉为‘中国高等音乐教育的一面旗帜’。</w:t>
      </w:r>
      <w:bookmarkEnd w:id="1"/>
      <w:r>
        <w:rPr>
          <w:rFonts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二、将第一条修改为：“为保障和规范学校依法自主办学，提升学校治理体系和治理能力现代化水平，根据《中华人民共和国教育法》《中华人民共和国高等教育法》《高等学校章程制定暂行办法》等法律法规和相关规定，结合学校实际，制定本章程。”</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三、将第二条中的“英文简称”修改为“</w:t>
      </w:r>
      <w:r>
        <w:rPr>
          <w:rFonts w:ascii="仿宋" w:hAnsi="仿宋" w:eastAsia="仿宋"/>
          <w:sz w:val="32"/>
          <w:szCs w:val="36"/>
        </w:rPr>
        <w:t>英文缩写</w:t>
      </w:r>
      <w:r>
        <w:rPr>
          <w:rFonts w:hint="eastAsia" w:ascii="仿宋" w:hAnsi="仿宋" w:eastAsia="仿宋"/>
          <w:sz w:val="32"/>
          <w:szCs w:val="36"/>
        </w:rPr>
        <w:t>”</w:t>
      </w:r>
      <w:r>
        <w:rPr>
          <w:rFonts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四、将第三条中的“附属中等音乐学校校区”修改为“附属中等音乐学校（含附小）等校区”</w:t>
      </w:r>
      <w:r>
        <w:rPr>
          <w:rFonts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五、将第四条修改为：“学校是国家举办的全日制高等艺术院校，由国务院教育行政部门主管，为独立非营利性事业单位，具有独立法人资格，依法享有办学自主权。学校举办者及主管部门依法对学校进行管理、监督与评估，尊重并保障学校依法自主办学治校，为学校提供必备的办学条件保障，保证学校办学经费的稳定来源和增长，维护学校合法利益和良好的办学环境、办学秩序，支持学校改革与发展。”</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六、增加一条，作为第五条：“</w:t>
      </w:r>
      <w:r>
        <w:rPr>
          <w:rFonts w:ascii="仿宋" w:hAnsi="仿宋" w:eastAsia="仿宋"/>
          <w:sz w:val="32"/>
          <w:szCs w:val="36"/>
        </w:rPr>
        <w:t>学校坚持和加强党的全面领导，高举中国特色社会主义伟大旗帜，以马克思列宁主义、毛泽东思想、邓小平理论、</w:t>
      </w:r>
      <w:r>
        <w:rPr>
          <w:rFonts w:hint="eastAsia" w:ascii="仿宋" w:hAnsi="仿宋" w:eastAsia="仿宋"/>
          <w:sz w:val="32"/>
          <w:szCs w:val="36"/>
        </w:rPr>
        <w:t>‘</w:t>
      </w:r>
      <w:r>
        <w:rPr>
          <w:rFonts w:ascii="仿宋" w:hAnsi="仿宋" w:eastAsia="仿宋"/>
          <w:sz w:val="32"/>
          <w:szCs w:val="36"/>
        </w:rPr>
        <w:t>三个代表</w:t>
      </w:r>
      <w:r>
        <w:rPr>
          <w:rFonts w:hint="eastAsia" w:ascii="仿宋" w:hAnsi="仿宋" w:eastAsia="仿宋"/>
          <w:sz w:val="32"/>
          <w:szCs w:val="36"/>
        </w:rPr>
        <w:t>’</w:t>
      </w:r>
      <w:r>
        <w:rPr>
          <w:rFonts w:ascii="仿宋" w:hAnsi="仿宋" w:eastAsia="仿宋"/>
          <w:sz w:val="32"/>
          <w:szCs w:val="36"/>
        </w:rPr>
        <w:t>重要思想、科学发展观、习近平新时代中国特色社会主义思想为指导，增强</w:t>
      </w:r>
      <w:r>
        <w:rPr>
          <w:rFonts w:hint="eastAsia" w:ascii="仿宋" w:hAnsi="仿宋" w:eastAsia="仿宋"/>
          <w:sz w:val="32"/>
          <w:szCs w:val="36"/>
        </w:rPr>
        <w:t>‘</w:t>
      </w:r>
      <w:r>
        <w:rPr>
          <w:rFonts w:ascii="仿宋" w:hAnsi="仿宋" w:eastAsia="仿宋"/>
          <w:sz w:val="32"/>
          <w:szCs w:val="36"/>
        </w:rPr>
        <w:t>四个意识</w:t>
      </w:r>
      <w:r>
        <w:rPr>
          <w:rFonts w:hint="eastAsia" w:ascii="仿宋" w:hAnsi="仿宋" w:eastAsia="仿宋"/>
          <w:sz w:val="32"/>
          <w:szCs w:val="36"/>
        </w:rPr>
        <w:t>’</w:t>
      </w:r>
      <w:r>
        <w:rPr>
          <w:rFonts w:ascii="仿宋" w:hAnsi="仿宋" w:eastAsia="仿宋"/>
          <w:sz w:val="32"/>
          <w:szCs w:val="36"/>
        </w:rPr>
        <w:t>、坚定</w:t>
      </w:r>
      <w:r>
        <w:rPr>
          <w:rFonts w:hint="eastAsia" w:ascii="仿宋" w:hAnsi="仿宋" w:eastAsia="仿宋"/>
          <w:sz w:val="32"/>
          <w:szCs w:val="36"/>
        </w:rPr>
        <w:t>‘</w:t>
      </w:r>
      <w:r>
        <w:rPr>
          <w:rFonts w:ascii="仿宋" w:hAnsi="仿宋" w:eastAsia="仿宋"/>
          <w:sz w:val="32"/>
          <w:szCs w:val="36"/>
        </w:rPr>
        <w:t>四个自信</w:t>
      </w:r>
      <w:r>
        <w:rPr>
          <w:rFonts w:hint="eastAsia" w:ascii="仿宋" w:hAnsi="仿宋" w:eastAsia="仿宋"/>
          <w:sz w:val="32"/>
          <w:szCs w:val="36"/>
        </w:rPr>
        <w:t>’</w:t>
      </w:r>
      <w:r>
        <w:rPr>
          <w:rFonts w:ascii="仿宋" w:hAnsi="仿宋" w:eastAsia="仿宋"/>
          <w:sz w:val="32"/>
          <w:szCs w:val="36"/>
        </w:rPr>
        <w:t>、做到</w:t>
      </w:r>
      <w:r>
        <w:rPr>
          <w:rFonts w:hint="eastAsia" w:ascii="仿宋" w:hAnsi="仿宋" w:eastAsia="仿宋"/>
          <w:sz w:val="32"/>
          <w:szCs w:val="36"/>
        </w:rPr>
        <w:t>‘</w:t>
      </w:r>
      <w:r>
        <w:rPr>
          <w:rFonts w:ascii="仿宋" w:hAnsi="仿宋" w:eastAsia="仿宋"/>
          <w:sz w:val="32"/>
          <w:szCs w:val="36"/>
        </w:rPr>
        <w:t>两个维护</w:t>
      </w:r>
      <w:r>
        <w:rPr>
          <w:rFonts w:hint="eastAsia" w:ascii="仿宋" w:hAnsi="仿宋" w:eastAsia="仿宋"/>
          <w:sz w:val="32"/>
          <w:szCs w:val="36"/>
        </w:rPr>
        <w:t>’</w:t>
      </w:r>
      <w:r>
        <w:rPr>
          <w:rFonts w:ascii="仿宋" w:hAnsi="仿宋" w:eastAsia="仿宋"/>
          <w:sz w:val="32"/>
          <w:szCs w:val="36"/>
        </w:rPr>
        <w:t>，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r>
        <w:rPr>
          <w:rFonts w:hint="eastAsia"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七、增加一条，作为第六条：“学校</w:t>
      </w:r>
      <w:r>
        <w:rPr>
          <w:rFonts w:ascii="仿宋" w:hAnsi="仿宋" w:eastAsia="仿宋"/>
          <w:sz w:val="32"/>
          <w:szCs w:val="36"/>
        </w:rPr>
        <w:t>坚持</w:t>
      </w:r>
      <w:r>
        <w:rPr>
          <w:rFonts w:hint="eastAsia" w:ascii="仿宋" w:hAnsi="仿宋" w:eastAsia="仿宋"/>
          <w:sz w:val="32"/>
          <w:szCs w:val="36"/>
        </w:rPr>
        <w:t>‘</w:t>
      </w:r>
      <w:r>
        <w:rPr>
          <w:rFonts w:ascii="仿宋" w:hAnsi="仿宋" w:eastAsia="仿宋"/>
          <w:sz w:val="32"/>
          <w:szCs w:val="36"/>
        </w:rPr>
        <w:t>二为</w:t>
      </w:r>
      <w:r>
        <w:rPr>
          <w:rFonts w:hint="eastAsia" w:ascii="仿宋" w:hAnsi="仿宋" w:eastAsia="仿宋"/>
          <w:sz w:val="32"/>
          <w:szCs w:val="36"/>
        </w:rPr>
        <w:t>’</w:t>
      </w:r>
      <w:r>
        <w:rPr>
          <w:rFonts w:ascii="仿宋" w:hAnsi="仿宋" w:eastAsia="仿宋"/>
          <w:sz w:val="32"/>
          <w:szCs w:val="36"/>
        </w:rPr>
        <w:t>方向、</w:t>
      </w:r>
      <w:r>
        <w:rPr>
          <w:rFonts w:hint="eastAsia" w:ascii="仿宋" w:hAnsi="仿宋" w:eastAsia="仿宋"/>
          <w:sz w:val="32"/>
          <w:szCs w:val="36"/>
        </w:rPr>
        <w:t>‘</w:t>
      </w:r>
      <w:r>
        <w:rPr>
          <w:rFonts w:ascii="仿宋" w:hAnsi="仿宋" w:eastAsia="仿宋"/>
          <w:sz w:val="32"/>
          <w:szCs w:val="36"/>
        </w:rPr>
        <w:t>双百</w:t>
      </w:r>
      <w:r>
        <w:rPr>
          <w:rFonts w:hint="eastAsia" w:ascii="仿宋" w:hAnsi="仿宋" w:eastAsia="仿宋"/>
          <w:sz w:val="32"/>
          <w:szCs w:val="36"/>
        </w:rPr>
        <w:t>’</w:t>
      </w:r>
      <w:r>
        <w:rPr>
          <w:rFonts w:ascii="仿宋" w:hAnsi="仿宋" w:eastAsia="仿宋"/>
          <w:sz w:val="32"/>
          <w:szCs w:val="36"/>
        </w:rPr>
        <w:t>方针，坚持创造性转化、创新性发展，以人才培养、科学研究、社会服务、文化传承创新、国际交流合作为基本职能，致力于引领音乐学科发展、服务国家文化战略、促进文艺事业大繁荣大发展，建设中国特色世界一流大学。</w:t>
      </w:r>
      <w:r>
        <w:rPr>
          <w:rFonts w:hint="eastAsia"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八、将第七条修改为：“学校坚持社会主义办学方向，培育和践行社会主义核心价值观，弘扬中华优秀传统文化、革命文化和社会主义先进文化。在民族复兴伟大进程中，始终以党的创新理论为引领，秉持‘以人民为中心’的艺术观，面向现代化、面向世界、面向未来，坚持‘出思想、出精品、出人才、出效益、出模式’的办学理念，主动适应国家文化发展战略需求，紧密融入国家治理体系，为建设社会主义教育强国、文化强国，推动人类音乐艺术发展进步作出卓越贡献。”</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九、将第八条修改为：“学校坚持以立德树人为根本任务，致力于培养高精尖、国际化、德艺双馨的创新音乐人才和未来音乐领军人才。同时，积极以音乐赋能美育，提升民族审美素质。”</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十、增加一条，作为第九条：“学校以推进‘中国音乐文化传播力建设’为宗旨，积极开展全方位、多层次、宽领域的国际交流与合作，着力构建教育对外开放多元格局，不断提升学校的国际影响力和竞争力。”</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十一、将第五条改为第十条，修改为：“学校主要教育形式为全日制本科和研究生教育，积极开展多种形式的中外合作教育和国际学生教育，依法颁发学业证书，授予学士、硕士及博士学位，同时遵循聚焦特色、严控规模、保证质量的原则，适当开展非全日制学历教育及其他形式的办学活动。”</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十二、将第六条改为第十一条，修改为：“学校以音乐学科为主体，包括音乐创作、音乐表演、音乐理论研究、音乐教育、音乐艺术管理与传播、音乐人工智能与音乐信息科技等学科方向。</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“学校根据国家需要、社会发展、办学实际和国家核定的办学规模，调整学科门类，统筹规划学科建设，促进学科融合和专业群协调发展。”</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十三、增加一条，作为第十二条：“学校根据人才成长规律和人才培养目标，实行修业基本年限与学分制相结合的修业管理制度，依法确定和调整各类型教育的修业年限。”</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十四、增加一条，作为第十三条：“学校按照有关规定，可依法向为社会发展和人类文明进步作出杰出贡献的专家学者授予名誉教授或名誉博士学位。”</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十五、将第九条、第十条、第十一条、第十二</w:t>
      </w:r>
      <w:r>
        <w:rPr>
          <w:rFonts w:ascii="仿宋" w:hAnsi="仿宋" w:eastAsia="仿宋"/>
          <w:sz w:val="32"/>
          <w:szCs w:val="36"/>
        </w:rPr>
        <w:t>条合并，作</w:t>
      </w:r>
      <w:r>
        <w:rPr>
          <w:rFonts w:hint="eastAsia" w:ascii="仿宋" w:hAnsi="仿宋" w:eastAsia="仿宋"/>
          <w:sz w:val="32"/>
          <w:szCs w:val="36"/>
        </w:rPr>
        <w:t>为第十四条，修改为：“学校依法自主管理内部事务，享有下列办学自主权：</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一）根据社会需求、办学条件，不同培养层次、培养类型和学科专业的要求以及国家相关政策规定，制定招生方案，确定和调整选拔学生的标准和条件，按照公平、公正、公开和择优选拔的原则开展招生工作，依法依规选拔人才，调节系科招生比例；</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“（二）设置和调整学科、专业布局；</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三）根据教学需要，制定培养目标、教学方案，健全校内教材管理制度和工作机制，组织实施教学活动和艺术实践活动，决定学生考试考核标准，对学生进行学籍管理，实施奖励或处分，对符合条件者，授予学位和颁发学业证书；</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“（四）开展科学研究、社会服务和文化传承创新活动；</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“（五）与海内外教育机构、研究机构、企事业单位等开展交流合作，设立中外办学项目；</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“（六）根据实际需要和精简、效能的原则，确定教学、科学研究、行政职能部门等内部组织机构的设置和人员配备；</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“（七）按照国家有关规定，选聘教职工，评聘职务职级，完善内部收入分配机制；</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“（八）管理和使用举办者提供的财产、财政拨款，受捐赠财产及合法拥有的其他资产；</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“（九）制定校园规划，组织实施和管理学校的基本建设、校园卫生和安全工作；</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“（十）编制财务预决算，确定各类收费标准；</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“（十一）国家规定的其他办学自主权。”</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十六、将第十四条改为第十六条，修改为：“学生是指被学校依法录取、取得入学资格，具有学校学籍的受教育者，享有下列权利：</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“（一）接受学校教育，按规定使用学校的教育资源，以及获得在校学习生活所必需的基本条件保障；</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“（二）公平获得学习深造和参加学术活动、艺术实践的机会；</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“（三）在思想品德、综合素质、学业成绩等方面获得公正评价，完成学校规定学业后获得相应的学历证书和学位证书；</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“（四）按国家及学校规定的标准和程序，公平申请奖学金、助学金及助学贷款；</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“（五）公平获得各级各类奖励和荣誉称号；</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“（六）参加党团组织、学生会、研究生会、学生社团等组织，参加社会实践、志愿服务、勤工助学及文娱体育等活动，获得就业创业指导服务；</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“（七）知悉与学生权益相关的事务，对教学活动、校园文化、后勤服务、校园安全等工作提出意见和建议，以适当方式参与学校民主管理；</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“（八）有权利对学校给予的不合理处理、处分，或学校、教职工侵犯合法权益的行为提出申诉；</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“（九）有权利申请退学；</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“（十）法律、法规和学校规定的其他权利。”</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十七、将第十五条改为第十七条，修改为：“</w:t>
      </w:r>
      <w:r>
        <w:rPr>
          <w:rFonts w:ascii="仿宋" w:hAnsi="仿宋" w:eastAsia="仿宋"/>
          <w:sz w:val="32"/>
          <w:szCs w:val="36"/>
        </w:rPr>
        <w:t>学生履行下列义务：</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“（一）热爱祖国、拥护中国共产党领导，践行社会主义核心价值观；</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“（二）遵守国家法律、法规，维护国家荣誉和利益；</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“（三）热爱学校，遵守学校规章制度，维护学校荣誉和利益；</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“（四）努力学习，完成规定学业，参加学校组织的各项活动；</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“（五）尊师敬友，遵守学生行为规范和学术道德规范；</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“（六）按照规定缴纳学费及有关费用，履行获得各类奖励、资助的相应义务；</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“（七）法律、法规和学校规定的其他义务。”</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十八、增加一条，作为第十八条：“学校完善学生奖惩制度，对品学兼优的学生给予表彰和奖励，对违反校纪校规的学生按照学校规定给予批评教育、纪律处分。”</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十九、增加一条，作为第十九条：“学校建立学生权利保障机制和权益救济制度，支持学生依法参与学校民主管理，鼓励学生对学校工作提出批评和建议，规范学生申诉处理程序，维护学生的合法权益。”</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二十、增加一条，作为第二十条：“学校支持学生参加国内外各类学科竞赛、艺术实践和创新创业实践活动，鼓励学生参与教师的科研工作。”</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二十一、增加一条，作为第二十一条：“学校建立心理健康教育、管理与服务体系，为学生开设心理健康课程与活动，提供心理咨询、心理测评、危机干预等服务。”</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二十二、增加一条，作为第二十二条：“学校建立学生职业发展教育体系，为学生提供就业指导、创业教育等职业生涯规划服务。”</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二十三、将第十六条改为第二十三条，修改为：“对于在学校接受培训、继续教育、在职学习等不具有学校学籍的受教育者，其权利义务依据法律法规、学校规定和培养合同确定。”</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二十四、将第十七条改为第二十四条，修改为：“学校教职员工由教师、其他专业技术人员、管理人员和工勤人员等组成，享有下列权利</w:t>
      </w:r>
      <w:r>
        <w:rPr>
          <w:rFonts w:ascii="仿宋" w:hAnsi="仿宋" w:eastAsia="仿宋"/>
          <w:sz w:val="32"/>
          <w:szCs w:val="36"/>
        </w:rPr>
        <w:t>：</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“（一）依法从事教育教学、管理和服务等工作，按工作职责和需要公平使用学校的公共资源；</w:t>
      </w:r>
      <w:r>
        <w:rPr>
          <w:rFonts w:ascii="仿宋" w:hAnsi="仿宋" w:eastAsia="仿宋"/>
          <w:sz w:val="32"/>
          <w:szCs w:val="36"/>
        </w:rPr>
        <w:t xml:space="preserve"> </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“（二）公平获得自身发展所需的相应工作机会和条件；</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“（三）在品德、能力和业绩等方面获得公正评价，公平获得各类奖励及荣誉称号；</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“（四）知悉学校改革、建设、发展及关系切身利益的重大事项，参与民主管理和监督，对学校工作提出意见、建议和批评；</w:t>
      </w:r>
      <w:r>
        <w:rPr>
          <w:rFonts w:ascii="仿宋" w:hAnsi="仿宋" w:eastAsia="仿宋"/>
          <w:sz w:val="32"/>
          <w:szCs w:val="36"/>
        </w:rPr>
        <w:t xml:space="preserve"> </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“（五）对不合理的处理和行为表达异议和提出申诉；</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“（六）法律、法规、学校制度规定和合同约定的其他权利。”</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二十五、将第十八条改为第二十五条，修改为：“学校教职员工履行下列义务</w:t>
      </w:r>
      <w:r>
        <w:rPr>
          <w:rFonts w:ascii="仿宋" w:hAnsi="仿宋" w:eastAsia="仿宋"/>
          <w:sz w:val="32"/>
          <w:szCs w:val="36"/>
        </w:rPr>
        <w:t>：</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“（一）坚定政治方向，热爱祖国，拥护中国共产党的领导，忠诚于党的教育事业，</w:t>
      </w:r>
      <w:r>
        <w:rPr>
          <w:rFonts w:hint="eastAsia" w:ascii="仿宋" w:hAnsi="仿宋" w:eastAsia="仿宋"/>
          <w:sz w:val="32"/>
          <w:szCs w:val="36"/>
          <w:lang w:val="en-US" w:eastAsia="zh-CN"/>
        </w:rPr>
        <w:t>全面</w:t>
      </w:r>
      <w:r>
        <w:rPr>
          <w:rFonts w:hint="eastAsia" w:ascii="仿宋" w:hAnsi="仿宋" w:eastAsia="仿宋"/>
          <w:sz w:val="32"/>
          <w:szCs w:val="36"/>
        </w:rPr>
        <w:t>贯彻党的教育方针，践行社会主义核心价值观，落实‘立德树人、教书育人’教师主体责任制，不断提高思想政治觉悟和教育教学业务水平，做先进思想文化的传播者、党执政的坚定支持者、学生健康成长的指导者；</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“（二）尊重、关心、爱护学生，为人师表，教书育人；</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“（三）制止有害于学生的行为或者其他侵犯学生合法权益的行为，批评和抵制有害于学生健康成长的现象；</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“（四）爱岗敬业，恪尽职守，勤勉工作；</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“（五）爱护学校财产，珍惜学校荣誉，维护学校利益；</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“（六）恪守职业道德、职业行为准则和学术规范；</w:t>
      </w:r>
      <w:r>
        <w:rPr>
          <w:rFonts w:ascii="仿宋" w:hAnsi="仿宋" w:eastAsia="仿宋"/>
          <w:sz w:val="32"/>
          <w:szCs w:val="36"/>
        </w:rPr>
        <w:t xml:space="preserve"> </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“（七）法律、法规、学校制度规定和合同约定的其他义务。”</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二十六、将第十九条改为第二十六条，</w:t>
      </w:r>
      <w:r>
        <w:rPr>
          <w:rFonts w:hint="eastAsia" w:ascii="仿宋" w:hAnsi="仿宋" w:eastAsia="仿宋"/>
          <w:sz w:val="32"/>
          <w:szCs w:val="36"/>
          <w:lang w:val="en-US" w:eastAsia="zh-CN"/>
        </w:rPr>
        <w:t>第二项</w:t>
      </w:r>
      <w:r>
        <w:rPr>
          <w:rFonts w:hint="eastAsia" w:ascii="仿宋" w:hAnsi="仿宋" w:eastAsia="仿宋"/>
          <w:sz w:val="32"/>
          <w:szCs w:val="36"/>
        </w:rPr>
        <w:t>修改为：“（二）管理人员实行岗位分级聘用制和岗位聘用（任）制度”</w:t>
      </w:r>
      <w:r>
        <w:rPr>
          <w:rFonts w:hint="eastAsia" w:ascii="仿宋" w:hAnsi="仿宋" w:eastAsia="仿宋"/>
          <w:sz w:val="32"/>
          <w:szCs w:val="36"/>
          <w:lang w:eastAsia="zh-CN"/>
        </w:rPr>
        <w:t>。</w:t>
      </w:r>
      <w:r>
        <w:rPr>
          <w:rFonts w:ascii="仿宋" w:hAnsi="仿宋" w:eastAsia="仿宋"/>
          <w:sz w:val="32"/>
          <w:szCs w:val="36"/>
        </w:rPr>
        <w:t xml:space="preserve"> </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二十七、将第二十条改为两条，作为第二十七条、第二十八条，修改为：</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“第二十七条 学校依法依规对所聘用的教职工进行定期考核，考核结果作为对教职工聘任、解聘、晋升、奖惩的依据。</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“第二十八条 学校坚持将师德师风作为评价教师队伍建设的第一标准，引导教师争做‘四有好老师’‘四个引路人’，努力成为‘大先生’，做精于‘传道授业解惑’的‘经师’和‘人师’的统一者。</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注重师德师风建设，师德考核不合格的教职工，取消其在评奖评优、职务晋升、职称评定、岗位聘用、干部选任、人才计划申报、科研申报等方面的相应资格；对为国家及学校做出突出成绩与贡献的教职工给予表彰和奖励；对违反法律、法规、学校规章制度和聘用合同的教职工，依法依规进行相应处理。”</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二十八、增加一条，作为第二十九条：“学校建立健全教职工职业发展体系，对教职工进行有计划地培养与培训，为教职工提供事业发展平台，尊重并保障教职工在教学、研究和学习方面依法享有的权利，鼓励和支持教职工参加学校的民主管理和监督，对学校的工作提出意见或者建议。”</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二十九、增加一条，作为第三十条：“学校依据国家工资福利政策，建立与学校发展水平相适应的教职工待遇制度。”</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三十、将第二十二条改为第三十二条，修改为：“外籍教授、外聘教授、返聘教授、特聘教授、兼职教授、客座教授、名誉教授、在站博士后、访问学者、进修教师等人员，在学校从事教学、科研、进修活动期间，依据政策规定和学校规定以及合同约定，享受相应的权利，履行相应的义务。学校为其提供必要的条件和帮助。”</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三十一、将第二十三条改为第三十三条，修改为：“学校对离退休人员按照国家及学校有关规定进行管理和服务。”</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三十二、将第四章</w:t>
      </w:r>
      <w:r>
        <w:rPr>
          <w:rFonts w:hint="eastAsia" w:ascii="仿宋" w:hAnsi="仿宋" w:eastAsia="仿宋"/>
          <w:sz w:val="32"/>
          <w:szCs w:val="36"/>
          <w:lang w:eastAsia="zh-CN"/>
        </w:rPr>
        <w:t>“</w:t>
      </w:r>
      <w:r>
        <w:rPr>
          <w:rFonts w:hint="eastAsia" w:ascii="仿宋" w:hAnsi="仿宋" w:eastAsia="仿宋"/>
          <w:sz w:val="32"/>
          <w:szCs w:val="36"/>
          <w:lang w:val="en-US" w:eastAsia="zh-CN"/>
        </w:rPr>
        <w:t>组织机构</w:t>
      </w:r>
      <w:r>
        <w:rPr>
          <w:rFonts w:hint="eastAsia" w:ascii="仿宋" w:hAnsi="仿宋" w:eastAsia="仿宋"/>
          <w:sz w:val="32"/>
          <w:szCs w:val="36"/>
          <w:lang w:eastAsia="zh-CN"/>
        </w:rPr>
        <w:t>”</w:t>
      </w:r>
      <w:r>
        <w:rPr>
          <w:rFonts w:hint="eastAsia" w:ascii="仿宋" w:hAnsi="仿宋" w:eastAsia="仿宋"/>
          <w:sz w:val="32"/>
          <w:szCs w:val="36"/>
        </w:rPr>
        <w:t>修改为“治理体系与组织机构”，包括第三十四条至第六十条。</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三十三、将第七条改为第三十四条，修改为：“学校实行中国共产党中央音乐学院委员会（以下简称学校党委）领导下的校长负责制，按照《中国共产党普通高等学校基层组织工作条例》等相关规定执行。”</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三十四、将第二十四条改为第三十五条，修改为：“学校党委对学校工作实行全面领导，履行党章等规定的各项职责，承担管党治党、办学治校主体责任，把方向、管大局、作决策、抓班子、带队伍、保落实，支持校长按照《中华人民共和国高等教育法》的规定，积极主动、独立负责地开展工作，保证教学、科研、行政管理等各项任务的完成。”</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三十五、将第二十五条改为第三十六条，修改为：“学校党委经党员代表大会选举产生，对党员代表大会负责并报告工作。学校党委全体会议在党员代表大会闭会期间领导学校工作。”</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三十六、将第二十六条改为第三十七条，修改为：“学校党委的主要职责是：</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一）宣传和执行党的路线方针政策，宣传和执行党中央以及上级党组织和学校党委的决议，坚持社会主义办学方向，依法治校，依靠全校师生员工推动学校科学发展，培养德智体美劳全面发展的社会主义建设者和接班人；</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“（三）研究决定学校的发展战略，</w:t>
      </w:r>
      <w:r>
        <w:rPr>
          <w:rFonts w:ascii="仿宋" w:hAnsi="仿宋" w:eastAsia="仿宋"/>
          <w:sz w:val="32"/>
          <w:szCs w:val="36"/>
        </w:rPr>
        <w:t>审议确定学校基本管理制度，讨论决定学校改革发展稳定以及教学、科研、行政管理中的重大事项</w:t>
      </w:r>
      <w:r>
        <w:rPr>
          <w:rFonts w:hint="eastAsia" w:ascii="仿宋" w:hAnsi="仿宋" w:eastAsia="仿宋"/>
          <w:sz w:val="32"/>
          <w:szCs w:val="36"/>
        </w:rPr>
        <w:t>；</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“（四）讨论决定学校内部组织机构的设置及其负责人的人选。按照干部管理权限，负责干部的教育、培训、选拔、考核和监督。加强领导班子建设、干部队伍建设和人才队伍建设；</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“（五）按照党要管党、全面从严治党要求，加强学校党组织建设。落实基层党建工作责任制，发挥基层党组织战斗堡垒作用和党员先锋模范作用；</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六）履行学校党风廉政建设主体责任，领导、支持内设纪检组织履行监督执纪问责职责，接受同级纪检组织和上级纪委监委及其派驻纪检监察机构的监督。切实加强政治巡察和督查指导。不断增强干部‘一岗双责’意识，把党风廉政责任与推动工作有机结合，营造风清气正的政治生态；</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“（七）领导学校思想政治工作和德育工作，落实意识形态工作责任制，维护学校安全稳定，促进和谐校园建设；</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八）领导学校群团组织，学术组织和教职工代表大会。定期研究群团组织工作中的重大问题，支持他们依照国家法律法规和各自的章程规范开展工作。支持教职工代表大会正确行使职权，在参与学校的民主管理和民主监督、维护教职工的合法权益等方面发挥积极作用；</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“（十）法律及党内法规规定的其他职责。”</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三十七、将第二十七条改为两条，作</w:t>
      </w:r>
      <w:r>
        <w:rPr>
          <w:rFonts w:ascii="仿宋" w:hAnsi="仿宋" w:eastAsia="仿宋"/>
          <w:sz w:val="32"/>
          <w:szCs w:val="36"/>
        </w:rPr>
        <w:t>为第三十八条</w:t>
      </w:r>
      <w:r>
        <w:rPr>
          <w:rFonts w:hint="eastAsia" w:ascii="仿宋" w:hAnsi="仿宋" w:eastAsia="仿宋"/>
          <w:sz w:val="32"/>
          <w:szCs w:val="36"/>
        </w:rPr>
        <w:t>、</w:t>
      </w:r>
      <w:r>
        <w:rPr>
          <w:rFonts w:ascii="仿宋" w:hAnsi="仿宋" w:eastAsia="仿宋"/>
          <w:sz w:val="32"/>
          <w:szCs w:val="36"/>
        </w:rPr>
        <w:t>第三十九条，</w:t>
      </w:r>
      <w:r>
        <w:rPr>
          <w:rFonts w:hint="eastAsia" w:ascii="仿宋" w:hAnsi="仿宋" w:eastAsia="仿宋"/>
          <w:sz w:val="32"/>
          <w:szCs w:val="36"/>
        </w:rPr>
        <w:t>修改为：</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“第三十八条 学校党委常务委员会（以下简称常委会）由学校党委全体会议选举产生，主持学校党委经常工作，对党委负责并定期报告工作。学校党委全体会议由常委会召集，议题由常委会确定。每学期至少召开</w:t>
      </w:r>
      <w:r>
        <w:rPr>
          <w:rFonts w:ascii="仿宋" w:hAnsi="仿宋" w:eastAsia="仿宋"/>
          <w:sz w:val="32"/>
          <w:szCs w:val="36"/>
        </w:rPr>
        <w:t>1次，遇有重要情况可以随时召开。常委会会议由党委书记召集并主持，会议必须有半数以上党委常委会委员到会方可召开。党委常委会议题由党委书记提出，也可以由党委常委会其他委员或学校领导班子其他成员提出建议、经党委书记综合考虑后确定。重要议题党委书记应当在会前听取校长意见。</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常委会会议的出席成员为党委常委会委员，不是党委常委会委员的行政领导班子成员列席党委常委会会议。根据议题需要，相关单位负责人可以列席会议，涉及师生切身利益的重大议题可以邀请师生代表列席。列席人员有发言权，没有表决权。</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“学校党委全体会议和学校党委常委会依其议事规则履行职责。</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“第三十九条 学校党委会及其常委会实行民主集中制，健全集体领导和个人分工负责相结合的制度，凡属重大问题都应当按照‘集体领导、民主集中、个别酝酿、会议决定’的原则，由党委集体讨论，作出决定。讨论决定干部任免等重要事项，必须有三分之二以上党委常委会委员出席。会议讨论决定重要事项时应当进行表决，赞成票超过应到会党委常委会委员半数为通过。党委成员应当根据集体的决定和分工，切实履行职责。”</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三十八、增加一条，作为第四十条：“学校党委应当坚持党管干部原则，做好干部队伍建设规划，统筹干部素质培养、知事识人、选拔任用、从严管理、正向激励体系建设，建设忠诚干净担当的高素质专业化干部队伍。”</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三十九、增加一条，作为第四十一条：“学校党委应当坚持党管人才原则，深入实施新时代人才强国战略，讨论决定学校人才工作规划和重大人才政策，创新人才工作体制机制，优化人才成长环境，加强对人才的政治引领和政治吸纳，全方位培养、引进、用好人才，统筹推进学校各类人才队伍建设。”</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四十、增加一条，作为第四十二条：“学校党委设立教师工作委员会，由党委书记任主任，分管负责人任副主任，负责研究审议学校教师思想政治和师德师风建设工作重大事项，指导相关部门开展工作</w:t>
      </w:r>
      <w:r>
        <w:rPr>
          <w:rFonts w:ascii="仿宋" w:hAnsi="仿宋" w:eastAsia="仿宋"/>
          <w:sz w:val="32"/>
          <w:szCs w:val="36"/>
        </w:rPr>
        <w:t>。</w:t>
      </w:r>
      <w:r>
        <w:rPr>
          <w:rFonts w:hint="eastAsia"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四十一、将第二十八条改为第四十三条，修改为：“中国共产党中央音乐学院纪律检查委员会是学校的党内监督专责机关，在学校党委和上级纪委的领导下，依据党的章程和党内法规履行监督执纪问责职责。其主要任务是：</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“（一）维护党章和其他党内法规，检查党的路线方针政策和决议的执行情况，协助学校党委推进全面从严治党、加强党风建设和组织协调反腐败工作；</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“（二）经常对党员进行遵守纪律的教育，作出关于维护党纪的决定；</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“（三）对党的组织和党员领导干部履行职责、行使权力进行监督，受理处置党员群众检举举报，开展谈话提醒、约谈函询；</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“（四）检查和处理党的组织和党员违反党章和其他党内法规的比较重要或者复杂的案件，决定或者取消对这些案件中的党员的处分，进行问责或者提出责任追究的建议；</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“（五）受理党员的控告和申诉，保障党员权利不受侵犯。”</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四十二、增加一条，作为第四十四条：“学校成立巡察工作领导小组及办公室，组织实施巡察工作，向学校党委负责并报告工作，推动学校全面从严治党向基层延伸。”</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四十三、将第三十条改为第四十六条，修改为：“学校设立校务委员会，对关系学校全局的重要事项与重大决策开展咨询和监督工作。校务委员会设立主任</w:t>
      </w:r>
      <w:r>
        <w:rPr>
          <w:rFonts w:ascii="仿宋" w:hAnsi="仿宋" w:eastAsia="仿宋"/>
          <w:sz w:val="32"/>
          <w:szCs w:val="36"/>
        </w:rPr>
        <w:t>1名，由党委书记担任；副主任由校长及副校级领导担任</w:t>
      </w:r>
      <w:r>
        <w:rPr>
          <w:rFonts w:hint="eastAsia" w:ascii="仿宋" w:hAnsi="仿宋" w:eastAsia="仿宋"/>
          <w:sz w:val="32"/>
          <w:szCs w:val="36"/>
        </w:rPr>
        <w:t>；</w:t>
      </w:r>
      <w:r>
        <w:rPr>
          <w:rFonts w:ascii="仿宋" w:hAnsi="仿宋" w:eastAsia="仿宋"/>
          <w:sz w:val="32"/>
          <w:szCs w:val="36"/>
        </w:rPr>
        <w:t>委员由学校各系、各职能部处主要负责人组成。校务委员会不定期举行全体会议，也可视会议内容扩大会议参加人员。</w:t>
      </w:r>
      <w:r>
        <w:rPr>
          <w:rFonts w:hint="eastAsia"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四十四、将第三十一条改为第四十七条，修改为：“校长是学校法定代表人，在学校党委领导下，贯彻党的教育方针，组织实施学校党委有关决议，行使高等教育法等规定的各项职权，全面负责教学、科学研究和其他行政管理等工作，行使下列职权：</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“（一）组织拟订学校发展规划和重大改革方案，制定具体规章制度和年度工作计划，按程序决定后并组织实施；</w:t>
      </w:r>
      <w:r>
        <w:rPr>
          <w:rFonts w:ascii="仿宋" w:hAnsi="仿宋" w:eastAsia="仿宋"/>
          <w:sz w:val="32"/>
          <w:szCs w:val="36"/>
        </w:rPr>
        <w:t xml:space="preserve"> </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“（二）组织开展教学活动、科学研究、教材建设、思想品德教育、学科建设、教师队伍建设、社会服务、对外交流与合作、管理运行等各项工作；</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“（三）组织拟订和实施学校内部行政管理组织机构及人员编制的设置与调整方案，教学、学术相关组织机构的设置与调整方案；</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“（四）按照国家法律和干部选拔任用工作有关规定，推荐副校长人选，任免内部组织机构的负责人；</w:t>
      </w:r>
      <w:r>
        <w:rPr>
          <w:rFonts w:ascii="仿宋" w:hAnsi="仿宋" w:eastAsia="仿宋"/>
          <w:sz w:val="32"/>
          <w:szCs w:val="36"/>
        </w:rPr>
        <w:t xml:space="preserve"> </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“（五）依据有关规定聘任与解聘教职员工，对学生进行学籍管理并实施奖励或者处分，开展招生和就业工作；</w:t>
      </w:r>
      <w:r>
        <w:rPr>
          <w:rFonts w:ascii="仿宋" w:hAnsi="仿宋" w:eastAsia="仿宋"/>
          <w:sz w:val="32"/>
          <w:szCs w:val="36"/>
        </w:rPr>
        <w:t xml:space="preserve"> </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“（六）组织拟订和执行学校重大基本建设、年度经费预算方案，加强财务管理和审计监督，保护和管理校产，筹措办学经费，维护学校的合法权益；</w:t>
      </w:r>
      <w:r>
        <w:rPr>
          <w:rFonts w:ascii="仿宋" w:hAnsi="仿宋" w:eastAsia="仿宋"/>
          <w:sz w:val="32"/>
          <w:szCs w:val="36"/>
        </w:rPr>
        <w:t xml:space="preserve"> </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“（七）组织做好学校安全稳定和后勤保障工作；</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“（八）主持校长办公会议，决策、协调和处理学校行政工作中的重要事项；</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九）向学校党委报告重大决议执行情况，向教职工代表大会报告工作，组织处理教职工代表大会、学生代表大会、工会会员代表大会和团员代表大会有关行政工作的提案，支持学校各级党组织、民主党派基层组织、群团组织和学术组织开展工作；</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“（十）其他需要校长负责的事项。”</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四十五、将第三十二条改为第四十八条，修改为：“校长办公会议是学校行政议事决策机构，主要研究、提出拟由党委常委会讨论决定的重要事项方案，具体部署落实党委常委会决议的有关措施，研究决定教学、科研、行政管理工作。</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校长办公会议由校长召集并主持。校长不能参加会议的，可以委托副校长召集并主持。校长办公会议成员一般为学校行政领导班子成员。学校党委书记、副书记、纪委书记等可视议题情况参加会议。议题相关单位负责人可以列席会议；涉及师生切身利益的重大议题可以邀请师生代表列席。</w:t>
      </w:r>
    </w:p>
    <w:p>
      <w:pPr>
        <w:pStyle w:val="10"/>
        <w:numPr>
          <w:ilvl w:val="255"/>
          <w:numId w:val="0"/>
        </w:num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“校长办公会议依其议事规则履行职责。”</w:t>
      </w:r>
    </w:p>
    <w:p>
      <w:pPr>
        <w:pStyle w:val="10"/>
        <w:numPr>
          <w:ilvl w:val="255"/>
          <w:numId w:val="0"/>
        </w:num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四十六、将第三十四条和第三十五条</w:t>
      </w:r>
      <w:r>
        <w:rPr>
          <w:rFonts w:ascii="仿宋" w:hAnsi="仿宋" w:eastAsia="仿宋"/>
          <w:sz w:val="32"/>
          <w:szCs w:val="36"/>
        </w:rPr>
        <w:t>合并，作</w:t>
      </w:r>
      <w:r>
        <w:rPr>
          <w:rFonts w:hint="eastAsia" w:ascii="仿宋" w:hAnsi="仿宋" w:eastAsia="仿宋"/>
          <w:sz w:val="32"/>
          <w:szCs w:val="36"/>
        </w:rPr>
        <w:t>为第四十九条，修改为：“学校设立学术委员会</w:t>
      </w:r>
      <w:r>
        <w:rPr>
          <w:rFonts w:ascii="仿宋" w:hAnsi="仿宋" w:eastAsia="仿宋"/>
          <w:sz w:val="32"/>
          <w:szCs w:val="36"/>
        </w:rPr>
        <w:t>。</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“校学术委员会是中央音乐学院最高学术机构，统筹行使学术事务的审议、决策、评定和咨询等职权。</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“学校学术委员会的主要职责：</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“（一）审议学校总体发展规划，学科建设、科学研究等重大规划；</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“（二）审议专业设置和调整方案；</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“（三）学校重大教学、科学研究成果的评定和推荐；</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“（四）审议学术委员会专门委员会章程；</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“（五）审议学术争议处理规则，学术道德规范；</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“（六）学校认为需要审议的其他学术事务。”</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四十七、将第三十六条改为第五十条，修改为：“校学术委员会委员原则上由学校不同专业的教授和其他具有正高专业技术职称的人员组成，产生形式包括推选委员和直聘委员两类。推选委员经自下而上的民主推荐、公开公正地遴选产生候选人，由民主选举等程序确定；直聘委员由校长提名，学校根据学科发展和学术管理工作的需要直聘。</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根据专业构成情况，合理确定委员名额，保证学术委员会的组成具有广泛的学科代表性和公平性。主任委员由全体委员选举产生，也可由校长提名，全体委员选举产生。副主任委员由主任委员提名，全体委员选举产生。学校学术委员会委员经校长办公会、党委常委会审核批准，公示无异议后，由校长聘任。</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“学校学术委员会会议由学术委员会主任或者主任委托的副主任召集和主持，由召集人根据会议内容确定相关列席人员。学校学术委员会按其章程履行职责。”</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四十八、将第三十七条和第三十八条合并，作为第五十一条，修改为：“学校设立学位评定委员会，成员由学校、院系教学单位和相关教学管理单位的主要负责人及资深教授组成。学位评定委员会主席由校长担任。</w:t>
      </w:r>
    </w:p>
    <w:p>
      <w:pPr>
        <w:pStyle w:val="10"/>
        <w:adjustRightInd w:val="0"/>
        <w:snapToGrid w:val="0"/>
        <w:spacing w:line="360" w:lineRule="auto"/>
        <w:ind w:firstLine="640"/>
        <w:rPr>
          <w:rFonts w:hint="eastAsia" w:ascii="仿宋" w:hAnsi="仿宋" w:eastAsia="仿宋"/>
          <w:sz w:val="32"/>
          <w:szCs w:val="36"/>
        </w:rPr>
      </w:pPr>
      <w:r>
        <w:rPr>
          <w:rFonts w:ascii="仿宋" w:hAnsi="仿宋" w:eastAsia="仿宋"/>
          <w:sz w:val="32"/>
          <w:szCs w:val="36"/>
        </w:rPr>
        <w:t>“</w:t>
      </w:r>
      <w:r>
        <w:rPr>
          <w:rFonts w:hint="eastAsia" w:ascii="仿宋" w:hAnsi="仿宋" w:eastAsia="仿宋"/>
          <w:sz w:val="32"/>
          <w:szCs w:val="36"/>
        </w:rPr>
        <w:t>学校学位评定委员会的主要职责：</w:t>
      </w:r>
    </w:p>
    <w:p>
      <w:pPr>
        <w:pStyle w:val="10"/>
        <w:adjustRightInd w:val="0"/>
        <w:snapToGrid w:val="0"/>
        <w:spacing w:line="360" w:lineRule="auto"/>
        <w:ind w:firstLine="640"/>
        <w:rPr>
          <w:rFonts w:hint="eastAsia" w:ascii="仿宋" w:hAnsi="仿宋" w:eastAsia="仿宋"/>
          <w:sz w:val="32"/>
          <w:szCs w:val="36"/>
        </w:rPr>
      </w:pPr>
      <w:r>
        <w:rPr>
          <w:rFonts w:ascii="仿宋" w:hAnsi="仿宋" w:eastAsia="仿宋"/>
          <w:sz w:val="32"/>
          <w:szCs w:val="36"/>
        </w:rPr>
        <w:t>“</w:t>
      </w:r>
      <w:r>
        <w:rPr>
          <w:rFonts w:hint="eastAsia" w:ascii="仿宋" w:hAnsi="仿宋" w:eastAsia="仿宋"/>
          <w:sz w:val="32"/>
          <w:szCs w:val="36"/>
        </w:rPr>
        <w:t>（一）制定、修订学校学位授予的标准与细则；</w:t>
      </w:r>
    </w:p>
    <w:p>
      <w:pPr>
        <w:pStyle w:val="10"/>
        <w:adjustRightInd w:val="0"/>
        <w:snapToGrid w:val="0"/>
        <w:spacing w:line="360" w:lineRule="auto"/>
        <w:ind w:firstLine="640"/>
        <w:rPr>
          <w:rFonts w:hint="eastAsia" w:ascii="仿宋" w:hAnsi="仿宋" w:eastAsia="仿宋"/>
          <w:sz w:val="32"/>
          <w:szCs w:val="36"/>
        </w:rPr>
      </w:pPr>
      <w:r>
        <w:rPr>
          <w:rFonts w:ascii="仿宋" w:hAnsi="仿宋" w:eastAsia="仿宋"/>
          <w:sz w:val="32"/>
          <w:szCs w:val="36"/>
        </w:rPr>
        <w:t>“</w:t>
      </w:r>
      <w:r>
        <w:rPr>
          <w:rFonts w:hint="eastAsia" w:ascii="仿宋" w:hAnsi="仿宋" w:eastAsia="仿宋"/>
          <w:sz w:val="32"/>
          <w:szCs w:val="36"/>
        </w:rPr>
        <w:t>（二）负责学校学士、硕士、博士（名誉博士）学位的评定、授予、撤销及相关争议问题的处理；</w:t>
      </w:r>
    </w:p>
    <w:p>
      <w:pPr>
        <w:pStyle w:val="10"/>
        <w:adjustRightInd w:val="0"/>
        <w:snapToGrid w:val="0"/>
        <w:spacing w:line="360" w:lineRule="auto"/>
        <w:ind w:firstLine="640"/>
        <w:rPr>
          <w:rFonts w:hint="eastAsia" w:ascii="仿宋" w:hAnsi="仿宋" w:eastAsia="仿宋"/>
          <w:sz w:val="32"/>
          <w:szCs w:val="36"/>
        </w:rPr>
      </w:pPr>
      <w:r>
        <w:rPr>
          <w:rFonts w:ascii="仿宋" w:hAnsi="仿宋" w:eastAsia="仿宋"/>
          <w:sz w:val="32"/>
          <w:szCs w:val="36"/>
        </w:rPr>
        <w:t>“</w:t>
      </w:r>
      <w:r>
        <w:rPr>
          <w:rFonts w:hint="eastAsia" w:ascii="仿宋" w:hAnsi="仿宋" w:eastAsia="仿宋"/>
          <w:sz w:val="32"/>
          <w:szCs w:val="36"/>
        </w:rPr>
        <w:t>（三）负责制定导师资格认定办法；</w:t>
      </w:r>
    </w:p>
    <w:p>
      <w:pPr>
        <w:pStyle w:val="10"/>
        <w:adjustRightInd w:val="0"/>
        <w:snapToGrid w:val="0"/>
        <w:spacing w:line="360" w:lineRule="auto"/>
        <w:ind w:firstLine="640"/>
        <w:rPr>
          <w:rFonts w:hint="eastAsia" w:ascii="仿宋" w:hAnsi="仿宋" w:eastAsia="仿宋"/>
          <w:sz w:val="32"/>
          <w:szCs w:val="36"/>
        </w:rPr>
      </w:pPr>
      <w:r>
        <w:rPr>
          <w:rFonts w:ascii="仿宋" w:hAnsi="仿宋" w:eastAsia="仿宋"/>
          <w:sz w:val="32"/>
          <w:szCs w:val="36"/>
        </w:rPr>
        <w:t>“</w:t>
      </w:r>
      <w:r>
        <w:rPr>
          <w:rFonts w:hint="eastAsia" w:ascii="仿宋" w:hAnsi="仿宋" w:eastAsia="仿宋"/>
          <w:sz w:val="32"/>
          <w:szCs w:val="36"/>
        </w:rPr>
        <w:t>（四）负责优秀学位论文评选相关工作；</w:t>
      </w:r>
    </w:p>
    <w:p>
      <w:pPr>
        <w:pStyle w:val="10"/>
        <w:adjustRightInd w:val="0"/>
        <w:snapToGrid w:val="0"/>
        <w:spacing w:line="360" w:lineRule="auto"/>
        <w:ind w:firstLine="640"/>
        <w:rPr>
          <w:rFonts w:hint="eastAsia" w:ascii="仿宋" w:hAnsi="仿宋" w:eastAsia="仿宋"/>
          <w:sz w:val="32"/>
          <w:szCs w:val="36"/>
        </w:rPr>
      </w:pPr>
      <w:r>
        <w:rPr>
          <w:rFonts w:ascii="仿宋" w:hAnsi="仿宋" w:eastAsia="仿宋"/>
          <w:sz w:val="32"/>
          <w:szCs w:val="36"/>
        </w:rPr>
        <w:t>“</w:t>
      </w:r>
      <w:r>
        <w:rPr>
          <w:rFonts w:hint="eastAsia" w:ascii="仿宋" w:hAnsi="仿宋" w:eastAsia="仿宋"/>
          <w:sz w:val="32"/>
          <w:szCs w:val="36"/>
        </w:rPr>
        <w:t>（五）研究、审定、处理有关学位教育中的其他事项。</w:t>
      </w:r>
      <w:r>
        <w:rPr>
          <w:rFonts w:ascii="仿宋" w:hAnsi="仿宋" w:eastAsia="仿宋"/>
          <w:sz w:val="32"/>
          <w:szCs w:val="36"/>
        </w:rPr>
        <w:t>”</w:t>
      </w:r>
    </w:p>
    <w:p>
      <w:pPr>
        <w:pStyle w:val="10"/>
        <w:numPr>
          <w:ilvl w:val="255"/>
          <w:numId w:val="0"/>
        </w:numPr>
        <w:adjustRightInd w:val="0"/>
        <w:snapToGrid w:val="0"/>
        <w:spacing w:line="360" w:lineRule="auto"/>
        <w:ind w:firstLine="640" w:firstLineChars="200"/>
        <w:rPr>
          <w:rFonts w:hint="eastAsia" w:ascii="仿宋" w:hAnsi="仿宋" w:eastAsia="仿宋"/>
          <w:sz w:val="32"/>
          <w:szCs w:val="36"/>
        </w:rPr>
      </w:pPr>
      <w:r>
        <w:rPr>
          <w:rFonts w:hint="eastAsia" w:ascii="仿宋" w:hAnsi="仿宋" w:eastAsia="仿宋"/>
          <w:sz w:val="32"/>
          <w:szCs w:val="36"/>
        </w:rPr>
        <w:t>四十九、将第三十九条和第四十条</w:t>
      </w:r>
      <w:r>
        <w:rPr>
          <w:rFonts w:ascii="仿宋" w:hAnsi="仿宋" w:eastAsia="仿宋"/>
          <w:sz w:val="32"/>
          <w:szCs w:val="36"/>
        </w:rPr>
        <w:t>合并，作为</w:t>
      </w:r>
      <w:r>
        <w:rPr>
          <w:rFonts w:hint="eastAsia" w:ascii="仿宋" w:hAnsi="仿宋" w:eastAsia="仿宋"/>
          <w:sz w:val="32"/>
          <w:szCs w:val="36"/>
        </w:rPr>
        <w:t>第五十二条，修改为：“学校统一管理全校教学和科研，各教学单位根据学校制定的管理规定和教学要求，组织实施教学、科研和艺术实践活动。学校教学和科研管理职能部门负责协调、管理有关工作。</w:t>
      </w:r>
    </w:p>
    <w:p>
      <w:pPr>
        <w:pStyle w:val="10"/>
        <w:adjustRightInd w:val="0"/>
        <w:snapToGrid w:val="0"/>
        <w:spacing w:line="360" w:lineRule="auto"/>
        <w:ind w:firstLine="640"/>
        <w:rPr>
          <w:rFonts w:hint="eastAsia" w:ascii="仿宋" w:hAnsi="仿宋" w:eastAsia="仿宋"/>
          <w:sz w:val="32"/>
          <w:szCs w:val="36"/>
        </w:rPr>
      </w:pPr>
      <w:r>
        <w:rPr>
          <w:rFonts w:ascii="仿宋" w:hAnsi="仿宋" w:eastAsia="仿宋"/>
          <w:sz w:val="32"/>
          <w:szCs w:val="36"/>
        </w:rPr>
        <w:t>“</w:t>
      </w:r>
      <w:r>
        <w:rPr>
          <w:rFonts w:hint="eastAsia" w:ascii="仿宋" w:hAnsi="仿宋" w:eastAsia="仿宋"/>
          <w:sz w:val="32"/>
          <w:szCs w:val="36"/>
        </w:rPr>
        <w:t>学校根据音乐教育特殊规律设置附属中等音乐学校（含附小），作为学校二级教学管理机构，对有突出音乐才能的青少年进行早期专业培养。</w:t>
      </w:r>
    </w:p>
    <w:p>
      <w:pPr>
        <w:adjustRightInd w:val="0"/>
        <w:snapToGrid w:val="0"/>
        <w:spacing w:line="360" w:lineRule="auto"/>
        <w:ind w:firstLine="640"/>
        <w:rPr>
          <w:rFonts w:hint="eastAsia" w:ascii="仿宋" w:hAnsi="仿宋" w:eastAsia="仿宋"/>
          <w:sz w:val="32"/>
          <w:szCs w:val="36"/>
        </w:rPr>
      </w:pPr>
      <w:r>
        <w:rPr>
          <w:rFonts w:ascii="仿宋" w:hAnsi="仿宋" w:eastAsia="仿宋"/>
          <w:sz w:val="32"/>
          <w:szCs w:val="36"/>
        </w:rPr>
        <w:t>“</w:t>
      </w:r>
      <w:r>
        <w:rPr>
          <w:rFonts w:hint="eastAsia" w:ascii="仿宋" w:hAnsi="仿宋" w:eastAsia="仿宋"/>
          <w:sz w:val="32"/>
          <w:szCs w:val="36"/>
        </w:rPr>
        <w:t>学校实行校、系（包括二级学院和附属中等音乐学校）一体化教学和管理体制，健全和完善教学管理与质量保障体系，加强和改进教学督导、评价工作，保证良好的教学秩序和教学质量。</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“中国音乐创作中心、音乐表演艺术中心、音乐理论研究中心等独立建制的二级教、创、演、研机构，根据学校规定和部门职能开展工作。</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“学校按照国家有关规定，扩大和保障科研机构和科研人员享有相应的科研自主权，增强创新活力。”</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五十、将第四十一条改为第五十三条，修改为：“二级教学单位实行集体领导、党政分工合作、协调运行的工作机制，以党组织会议和党政联席会议为内部治理的基本架构与决策机构。二级教学单位党组织在学校党委的领导下开展工作，全面负责本单位党的建设，履行政治责任，保证监督党的路线方针政策及上级党组织决定的执行，把握好教、创、演、研等重大事项中的政治原则、政治立场、政治方向，在干部队伍和教师队伍建设中发挥主导作用，把好政治关、师德关；支持本单位行政领导班子和行政负责人开展工作。</w:t>
      </w:r>
    </w:p>
    <w:p>
      <w:pPr>
        <w:adjustRightInd w:val="0"/>
        <w:snapToGrid w:val="0"/>
        <w:spacing w:line="360" w:lineRule="auto"/>
        <w:ind w:firstLine="640"/>
        <w:rPr>
          <w:rFonts w:hint="eastAsia" w:ascii="仿宋" w:hAnsi="仿宋" w:eastAsia="仿宋"/>
          <w:sz w:val="32"/>
          <w:szCs w:val="36"/>
        </w:rPr>
      </w:pPr>
      <w:r>
        <w:rPr>
          <w:rFonts w:ascii="仿宋" w:hAnsi="仿宋" w:eastAsia="仿宋"/>
          <w:sz w:val="32"/>
          <w:szCs w:val="36"/>
        </w:rPr>
        <w:t>“</w:t>
      </w:r>
      <w:r>
        <w:rPr>
          <w:rFonts w:hint="eastAsia" w:ascii="仿宋" w:hAnsi="仿宋" w:eastAsia="仿宋"/>
          <w:sz w:val="32"/>
          <w:szCs w:val="36"/>
        </w:rPr>
        <w:t>二级教学单位党组织会议和党政联席会议依其议事规则履行职责，并可根据需要召开系务会，主要研究落实党政联席会议的决策事项以及日常教学、科研及行政管理工作。</w:t>
      </w:r>
      <w:r>
        <w:rPr>
          <w:rFonts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五十一、将第四十二条改为第五十四条，修改为：“学校建立教职工代表大会制度。学校教职工代表大会是教职工依法参与学校民主管理和民主监督、维护教职工合法权益的基本形式，依照《中华人民共和国工会法》《学校教职工代表大会规定》等有关法律、规章履行职责和开展工作。”</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五十二、将第四十三条改为第五十五条，修改为：“学校通过学生代表大会、研究生代表大会等依法保障学生行使民主权利，维护学生合法权益。</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“学校党委加强对学生会、研究生会的领导，为其提供必要的工作条件和经费保障，鼓励、支持其参与学校民主管理和监督，认真听取其建议，并对其提案和反映的意见积极回应。</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“学生会、研究生会组织机构分别由学生代表大会、研究生代表大会选举产生，负责日常工作，组织开展各项学生活动。”</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五十三、增加一条，作为第五十六条：“学校工会、共青团、学生会、研究生会等群团组织，在学校党委的领导下，在法律、行政法规规定的范围内，按照各自章程开展活动。”</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五十四、增加一条，作为第五十七条：“校内各民主党派基层组织、无党派人士依据法律、法规和各自章程开展活动，参与学校民主管理和民主监督。”</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五十</w:t>
      </w:r>
      <w:r>
        <w:rPr>
          <w:rFonts w:hint="eastAsia" w:ascii="仿宋" w:hAnsi="仿宋" w:eastAsia="仿宋"/>
          <w:sz w:val="32"/>
          <w:szCs w:val="36"/>
          <w:lang w:val="en-US" w:eastAsia="zh-CN"/>
        </w:rPr>
        <w:t>五</w:t>
      </w:r>
      <w:r>
        <w:rPr>
          <w:rFonts w:hint="eastAsia" w:ascii="仿宋" w:hAnsi="仿宋" w:eastAsia="仿宋"/>
          <w:sz w:val="32"/>
          <w:szCs w:val="36"/>
        </w:rPr>
        <w:t>、增加一条，作为第五十八条：“学校设置党政职能机构、教学科研机构、公共服务机构和其他机构。各机构根据学校规定履行各自职责。”</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五十</w:t>
      </w:r>
      <w:r>
        <w:rPr>
          <w:rFonts w:hint="eastAsia" w:ascii="仿宋" w:hAnsi="仿宋" w:eastAsia="仿宋"/>
          <w:sz w:val="32"/>
          <w:szCs w:val="36"/>
          <w:lang w:val="en-US" w:eastAsia="zh-CN"/>
        </w:rPr>
        <w:t>六</w:t>
      </w:r>
      <w:r>
        <w:rPr>
          <w:rFonts w:hint="eastAsia" w:ascii="仿宋" w:hAnsi="仿宋" w:eastAsia="仿宋"/>
          <w:sz w:val="32"/>
          <w:szCs w:val="36"/>
        </w:rPr>
        <w:t>、增加一条，作为第五十九条：“学校举办或者出资的具有独立法人资格的单位，依照法律、法规和学校制度规定及各自章程运营管理，承担相应法律责任。”</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lang w:val="en-US" w:eastAsia="zh-CN"/>
        </w:rPr>
        <w:t>五十七</w:t>
      </w:r>
      <w:r>
        <w:rPr>
          <w:rFonts w:hint="eastAsia" w:ascii="仿宋" w:hAnsi="仿宋" w:eastAsia="仿宋"/>
          <w:sz w:val="32"/>
          <w:szCs w:val="36"/>
        </w:rPr>
        <w:t>、增加一条，作为第六十条：“学校根据有关规定实行党务公开、校务公开和信息公开制度，依法接受监督</w:t>
      </w:r>
      <w:r>
        <w:rPr>
          <w:rFonts w:ascii="仿宋" w:hAnsi="仿宋" w:eastAsia="仿宋"/>
          <w:sz w:val="32"/>
          <w:szCs w:val="36"/>
        </w:rPr>
        <w:t>。</w:t>
      </w:r>
      <w:r>
        <w:rPr>
          <w:rFonts w:hint="eastAsia"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lang w:val="en-US" w:eastAsia="zh-CN"/>
        </w:rPr>
        <w:t>五十八</w:t>
      </w:r>
      <w:r>
        <w:rPr>
          <w:rFonts w:hint="eastAsia" w:ascii="仿宋" w:hAnsi="仿宋" w:eastAsia="仿宋"/>
          <w:sz w:val="32"/>
          <w:szCs w:val="36"/>
        </w:rPr>
        <w:t>、将第四十五条改为第六十二条，修改为：“学校国有资产是指使用财政资金形成的资产，接受调拨或者划转、置换形成的资产，接受捐赠并确认为国有的资产和其他国有资产，其表现形式为流动资产、固定资产、在建工程、无形资产和对外投资等。</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“学校依法自主对取得或形成的国有资产实施管理，依法保护、管理和合理利用学校专利权、商标权、著作权、土地使用权、非专利技术、校名校誉、商誉等无形资产。”</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lang w:val="en-US" w:eastAsia="zh-CN"/>
        </w:rPr>
        <w:t>五十九</w:t>
      </w:r>
      <w:r>
        <w:rPr>
          <w:rFonts w:hint="eastAsia" w:ascii="仿宋" w:hAnsi="仿宋" w:eastAsia="仿宋"/>
          <w:sz w:val="32"/>
          <w:szCs w:val="36"/>
        </w:rPr>
        <w:t>、将第四十八条改为第六十三条，修改为：“学校实行‘统一领导、归口管理、分级负责、责任到人’的资产管理体制，建立健全资产采购、配置、使用、处置等管理制度，提高资产使用效益。学校维护资产安全完整，对有历史价值的文物、乐器等进行特殊保存，防范资产损失，实现资产保值增值。”</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六十、将第四十六条改为第六十四条，修改为：“学校建立以政府投入为主、其他多种渠道筹措办学经费为辅、受教育者合理分担培养成本、接受社会捐赠的经费筹措机制。</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“学校经费来源形式包括财政补助收入、事业收入、附属单位上缴收入、经营收入及其他收入。</w:t>
      </w:r>
    </w:p>
    <w:p>
      <w:pPr>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“学校依法拓展办学经费来源，多渠道、多层面筹措教育经费，扩充事业发展资金。”</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六十</w:t>
      </w:r>
      <w:r>
        <w:rPr>
          <w:rFonts w:hint="eastAsia" w:ascii="仿宋" w:hAnsi="仿宋" w:eastAsia="仿宋"/>
          <w:sz w:val="32"/>
          <w:szCs w:val="36"/>
          <w:lang w:val="en-US" w:eastAsia="zh-CN"/>
        </w:rPr>
        <w:t>一</w:t>
      </w:r>
      <w:r>
        <w:rPr>
          <w:rFonts w:hint="eastAsia" w:ascii="仿宋" w:hAnsi="仿宋" w:eastAsia="仿宋"/>
          <w:sz w:val="32"/>
          <w:szCs w:val="36"/>
        </w:rPr>
        <w:t>、将第四十七条改为第六十五条，修改为：“学校实行‘统一领导、集中管理’的财务管理体制，严格按照国家财经法规管理财务工作，依法建立健全财务管理制度、经济责任制和内部审计制度，不断完善内部控制制度，规范学校及校内各部门的经济行为，严格国有资产管理，提高资产使用效益，防控各类经济风险，保障资金运行安全。”</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六十</w:t>
      </w:r>
      <w:r>
        <w:rPr>
          <w:rFonts w:hint="eastAsia" w:ascii="仿宋" w:hAnsi="仿宋" w:eastAsia="仿宋"/>
          <w:sz w:val="32"/>
          <w:szCs w:val="36"/>
          <w:lang w:val="en-US" w:eastAsia="zh-CN"/>
        </w:rPr>
        <w:t>二</w:t>
      </w:r>
      <w:r>
        <w:rPr>
          <w:rFonts w:hint="eastAsia" w:ascii="仿宋" w:hAnsi="仿宋" w:eastAsia="仿宋"/>
          <w:sz w:val="32"/>
          <w:szCs w:val="36"/>
        </w:rPr>
        <w:t>、将第四十九条改为第六十六条，修改为：“学校校园按照功能定位实行分区管理，建设有利于教育教学、艺术实践、科研活动与生活秩序的可持续发展校园。注重保护古建、名木古树、历史建筑与文物。”</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六十</w:t>
      </w:r>
      <w:r>
        <w:rPr>
          <w:rFonts w:hint="eastAsia" w:ascii="仿宋" w:hAnsi="仿宋" w:eastAsia="仿宋"/>
          <w:sz w:val="32"/>
          <w:szCs w:val="36"/>
          <w:lang w:val="en-US" w:eastAsia="zh-CN"/>
        </w:rPr>
        <w:t>三</w:t>
      </w:r>
      <w:r>
        <w:rPr>
          <w:rFonts w:hint="eastAsia" w:ascii="仿宋" w:hAnsi="仿宋" w:eastAsia="仿宋"/>
          <w:sz w:val="32"/>
          <w:szCs w:val="36"/>
        </w:rPr>
        <w:t>、增加一条，作为第六十七条：“学校健全和完善后勤、安全管理服务体系，不断提高管理水平与服务质量，为教学科研和师生员工提供优质、安全、便捷的服务与保障</w:t>
      </w:r>
      <w:r>
        <w:rPr>
          <w:rFonts w:ascii="仿宋" w:hAnsi="仿宋" w:eastAsia="仿宋"/>
          <w:sz w:val="32"/>
          <w:szCs w:val="36"/>
        </w:rPr>
        <w:t>。</w:t>
      </w:r>
      <w:r>
        <w:rPr>
          <w:rFonts w:hint="eastAsia"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六十</w:t>
      </w:r>
      <w:r>
        <w:rPr>
          <w:rFonts w:hint="eastAsia" w:ascii="仿宋" w:hAnsi="仿宋" w:eastAsia="仿宋"/>
          <w:sz w:val="32"/>
          <w:szCs w:val="36"/>
          <w:lang w:val="en-US" w:eastAsia="zh-CN"/>
        </w:rPr>
        <w:t>四</w:t>
      </w:r>
      <w:r>
        <w:rPr>
          <w:rFonts w:hint="eastAsia" w:ascii="仿宋" w:hAnsi="仿宋" w:eastAsia="仿宋"/>
          <w:sz w:val="32"/>
          <w:szCs w:val="36"/>
        </w:rPr>
        <w:t>、将第六章改为两章，作为第六章、第七章：第六章修改为“校友会、教育基金会”，包括第六十八条至第七十一条；第七章修改为“学校标识与校庆日”，包括第七十二条至第七十四条。</w:t>
      </w:r>
      <w:r>
        <w:rPr>
          <w:rFonts w:ascii="仿宋" w:hAnsi="仿宋" w:eastAsia="仿宋"/>
          <w:sz w:val="32"/>
          <w:szCs w:val="36"/>
        </w:rPr>
        <w:t xml:space="preserve"> </w:t>
      </w:r>
    </w:p>
    <w:p>
      <w:pPr>
        <w:pStyle w:val="10"/>
        <w:adjustRightInd w:val="0"/>
        <w:snapToGrid w:val="0"/>
        <w:spacing w:line="360" w:lineRule="auto"/>
        <w:ind w:left="8" w:leftChars="4" w:firstLine="640" w:firstLineChars="0"/>
        <w:rPr>
          <w:rFonts w:hint="eastAsia" w:ascii="仿宋" w:hAnsi="仿宋" w:eastAsia="仿宋"/>
          <w:sz w:val="32"/>
          <w:szCs w:val="36"/>
        </w:rPr>
      </w:pPr>
      <w:r>
        <w:rPr>
          <w:rFonts w:hint="eastAsia" w:ascii="仿宋" w:hAnsi="仿宋" w:eastAsia="仿宋"/>
          <w:sz w:val="32"/>
          <w:szCs w:val="36"/>
        </w:rPr>
        <w:t>六十</w:t>
      </w:r>
      <w:r>
        <w:rPr>
          <w:rFonts w:hint="eastAsia" w:ascii="仿宋" w:hAnsi="仿宋" w:eastAsia="仿宋"/>
          <w:sz w:val="32"/>
          <w:szCs w:val="36"/>
          <w:lang w:val="en-US" w:eastAsia="zh-CN"/>
        </w:rPr>
        <w:t>五</w:t>
      </w:r>
      <w:r>
        <w:rPr>
          <w:rFonts w:hint="eastAsia" w:ascii="仿宋" w:hAnsi="仿宋" w:eastAsia="仿宋"/>
          <w:sz w:val="32"/>
          <w:szCs w:val="36"/>
        </w:rPr>
        <w:t>、将第五十条改</w:t>
      </w:r>
      <w:r>
        <w:rPr>
          <w:rFonts w:ascii="仿宋" w:hAnsi="仿宋" w:eastAsia="仿宋"/>
          <w:sz w:val="32"/>
          <w:szCs w:val="36"/>
        </w:rPr>
        <w:t>为第六十八条</w:t>
      </w:r>
      <w:r>
        <w:rPr>
          <w:rFonts w:hint="eastAsia" w:ascii="仿宋" w:hAnsi="仿宋" w:eastAsia="仿宋"/>
          <w:sz w:val="32"/>
          <w:szCs w:val="36"/>
        </w:rPr>
        <w:t>、</w:t>
      </w:r>
      <w:r>
        <w:rPr>
          <w:rFonts w:ascii="仿宋" w:hAnsi="仿宋" w:eastAsia="仿宋"/>
          <w:sz w:val="32"/>
          <w:szCs w:val="36"/>
        </w:rPr>
        <w:t>第六十九条，</w:t>
      </w:r>
      <w:r>
        <w:rPr>
          <w:rFonts w:hint="eastAsia" w:ascii="仿宋" w:hAnsi="仿宋" w:eastAsia="仿宋"/>
          <w:sz w:val="32"/>
          <w:szCs w:val="36"/>
        </w:rPr>
        <w:t>修改为：</w:t>
      </w:r>
    </w:p>
    <w:p>
      <w:pPr>
        <w:pStyle w:val="10"/>
        <w:adjustRightInd w:val="0"/>
        <w:snapToGrid w:val="0"/>
        <w:spacing w:line="360" w:lineRule="auto"/>
        <w:ind w:left="8" w:leftChars="4" w:firstLine="640" w:firstLineChars="0"/>
        <w:rPr>
          <w:rFonts w:hint="eastAsia" w:ascii="仿宋" w:hAnsi="仿宋" w:eastAsia="仿宋"/>
          <w:sz w:val="32"/>
          <w:szCs w:val="36"/>
        </w:rPr>
      </w:pPr>
      <w:r>
        <w:rPr>
          <w:rFonts w:hint="eastAsia" w:ascii="仿宋" w:hAnsi="仿宋" w:eastAsia="仿宋"/>
          <w:sz w:val="32"/>
          <w:szCs w:val="36"/>
        </w:rPr>
        <w:t>“第六十八条 学校设立校友会，校友会依照法律法规和自身章程开展活动，以多种方式联系和服务校友，凝聚校友力量，拓展社会资源，促进学校发展</w:t>
      </w:r>
      <w:r>
        <w:rPr>
          <w:rFonts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“第六十九条 校友系在学校学习或工作过的师生员工和依法依规获得学校名誉学位或荣誉职衔的人士。校友应遵守国家法律法规和中央音乐学院校友会的有关规章，关心支持学校的建设发展，维护学校声誉和利益。”</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六十</w:t>
      </w:r>
      <w:r>
        <w:rPr>
          <w:rFonts w:hint="eastAsia" w:ascii="仿宋" w:hAnsi="仿宋" w:eastAsia="仿宋"/>
          <w:sz w:val="32"/>
          <w:szCs w:val="36"/>
          <w:lang w:val="en-US" w:eastAsia="zh-CN"/>
        </w:rPr>
        <w:t>六</w:t>
      </w:r>
      <w:r>
        <w:rPr>
          <w:rFonts w:hint="eastAsia" w:ascii="仿宋" w:hAnsi="仿宋" w:eastAsia="仿宋"/>
          <w:sz w:val="32"/>
          <w:szCs w:val="36"/>
        </w:rPr>
        <w:t>、将第五十一条改为第七十条，修改为：“学校依法设立教育基金会，充分发挥基金会吸引社会捐赠、募集资金等方面的积极作用。”</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lang w:val="en-US" w:eastAsia="zh-CN"/>
        </w:rPr>
        <w:t>六十七</w:t>
      </w:r>
      <w:r>
        <w:rPr>
          <w:rFonts w:hint="eastAsia" w:ascii="仿宋" w:hAnsi="仿宋" w:eastAsia="仿宋"/>
          <w:sz w:val="32"/>
          <w:szCs w:val="36"/>
        </w:rPr>
        <w:t>、将第五十二条改为第七十一条，修改为：“教育基金会对学校党委和行政负责，依照法律法规、学校有关制度和自身章程开展工作，代表学校接受和管理各类社会捐赠，在充分尊重捐赠人意愿的前提下，按照规范、科学、高效的原则使用捐赠资金。”</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lang w:val="en-US" w:eastAsia="zh-CN"/>
        </w:rPr>
        <w:t>六十八</w:t>
      </w:r>
      <w:r>
        <w:rPr>
          <w:rFonts w:hint="eastAsia" w:ascii="仿宋" w:hAnsi="仿宋" w:eastAsia="仿宋"/>
          <w:sz w:val="32"/>
          <w:szCs w:val="36"/>
        </w:rPr>
        <w:t>、将第五十三条改为第七十二条，修改为：“学校校训为‘勤奋、求实、团结、进取’。”</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lang w:val="en-US" w:eastAsia="zh-CN"/>
        </w:rPr>
        <w:t>六十九</w:t>
      </w:r>
      <w:r>
        <w:rPr>
          <w:rFonts w:hint="eastAsia" w:ascii="仿宋" w:hAnsi="仿宋" w:eastAsia="仿宋"/>
          <w:sz w:val="32"/>
          <w:szCs w:val="36"/>
        </w:rPr>
        <w:t>、将第五十四条改为第七十三条，修改为：“学校标识由学校徽志、中文名称、英文名称组成，分为横版和竖版。徽志以古代‘建鼓’造型与篆书‘樂’字相结合作为创意核心元素，中文校名为郭沫若同志题写。”</w:t>
      </w:r>
    </w:p>
    <w:p>
      <w:pPr>
        <w:tabs>
          <w:tab w:val="left" w:pos="6572"/>
        </w:tabs>
        <w:snapToGrid w:val="0"/>
        <w:spacing w:line="360" w:lineRule="auto"/>
        <w:ind w:firstLine="420"/>
        <w:jc w:val="center"/>
        <w:rPr>
          <w:rFonts w:hint="eastAsia" w:ascii="仿宋" w:hAnsi="仿宋" w:eastAsia="仿宋" w:cs="宋体"/>
          <w:kern w:val="0"/>
          <w:szCs w:val="21"/>
        </w:rPr>
      </w:pPr>
      <w:r>
        <w:rPr>
          <w:rFonts w:ascii="仿宋" w:hAnsi="仿宋" w:eastAsia="仿宋" w:cs="宋体"/>
          <w:kern w:val="0"/>
          <w:szCs w:val="21"/>
        </w:rPr>
        <w:drawing>
          <wp:inline distT="0" distB="0" distL="0" distR="0">
            <wp:extent cx="1697355" cy="535305"/>
            <wp:effectExtent l="0" t="0" r="0" b="0"/>
            <wp:docPr id="3" name="图片 3" descr="院标横版（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院标横版（新）"/>
                    <pic:cNvPicPr>
                      <a:picLocks noChangeAspect="1" noChangeArrowheads="1"/>
                    </pic:cNvPicPr>
                  </pic:nvPicPr>
                  <pic:blipFill>
                    <a:blip r:embed="rId12" cstate="print">
                      <a:extLst>
                        <a:ext uri="{28A0092B-C50C-407E-A947-70E740481C1C}">
                          <a14:useLocalDpi xmlns:a14="http://schemas.microsoft.com/office/drawing/2010/main" val="0"/>
                        </a:ext>
                      </a:extLst>
                    </a:blip>
                    <a:srcRect t="29511" b="37371"/>
                    <a:stretch>
                      <a:fillRect/>
                    </a:stretch>
                  </pic:blipFill>
                  <pic:spPr>
                    <a:xfrm>
                      <a:off x="0" y="0"/>
                      <a:ext cx="1740632" cy="549347"/>
                    </a:xfrm>
                    <a:prstGeom prst="rect">
                      <a:avLst/>
                    </a:prstGeom>
                    <a:noFill/>
                    <a:ln>
                      <a:noFill/>
                    </a:ln>
                    <a:effectLst/>
                  </pic:spPr>
                </pic:pic>
              </a:graphicData>
            </a:graphic>
          </wp:inline>
        </w:drawing>
      </w:r>
    </w:p>
    <w:p>
      <w:pPr>
        <w:tabs>
          <w:tab w:val="left" w:pos="6572"/>
        </w:tabs>
        <w:snapToGrid w:val="0"/>
        <w:spacing w:line="360" w:lineRule="auto"/>
        <w:ind w:firstLine="420"/>
        <w:jc w:val="center"/>
        <w:rPr>
          <w:rFonts w:hint="eastAsia" w:ascii="仿宋" w:hAnsi="仿宋" w:eastAsia="仿宋" w:cs="宋体"/>
          <w:kern w:val="0"/>
          <w:szCs w:val="21"/>
        </w:rPr>
      </w:pPr>
      <w:r>
        <w:rPr>
          <w:rFonts w:hint="eastAsia" w:ascii="仿宋" w:hAnsi="仿宋" w:eastAsia="仿宋" w:cs="宋体"/>
          <w:kern w:val="0"/>
          <w:szCs w:val="21"/>
        </w:rPr>
        <w:t>（横版）</w:t>
      </w:r>
    </w:p>
    <w:p>
      <w:pPr>
        <w:tabs>
          <w:tab w:val="left" w:pos="6572"/>
        </w:tabs>
        <w:snapToGrid w:val="0"/>
        <w:spacing w:line="360" w:lineRule="auto"/>
        <w:ind w:firstLine="420"/>
        <w:jc w:val="center"/>
        <w:rPr>
          <w:rFonts w:hint="eastAsia" w:ascii="仿宋" w:hAnsi="仿宋" w:eastAsia="仿宋" w:cs="宋体"/>
          <w:kern w:val="0"/>
          <w:szCs w:val="21"/>
        </w:rPr>
      </w:pPr>
    </w:p>
    <w:p>
      <w:pPr>
        <w:tabs>
          <w:tab w:val="left" w:pos="6572"/>
        </w:tabs>
        <w:snapToGrid w:val="0"/>
        <w:spacing w:line="360" w:lineRule="auto"/>
        <w:ind w:left="3150" w:hanging="3150" w:hangingChars="1500"/>
        <w:jc w:val="center"/>
        <w:rPr>
          <w:rFonts w:hint="eastAsia" w:ascii="仿宋" w:hAnsi="仿宋" w:eastAsia="仿宋" w:cs="宋体"/>
          <w:kern w:val="0"/>
          <w:szCs w:val="21"/>
        </w:rPr>
      </w:pPr>
      <w:r>
        <w:rPr>
          <w:rFonts w:ascii="仿宋" w:hAnsi="仿宋" w:eastAsia="仿宋" w:cs="宋体"/>
          <w:kern w:val="0"/>
          <w:szCs w:val="21"/>
        </w:rPr>
        <w:drawing>
          <wp:inline distT="0" distB="0" distL="0" distR="0">
            <wp:extent cx="1161415" cy="1087120"/>
            <wp:effectExtent l="0" t="0" r="635" b="0"/>
            <wp:docPr id="2" name="图片 2" descr="院标竖版（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院标竖版（新）"/>
                    <pic:cNvPicPr>
                      <a:picLocks noChangeAspect="1" noChangeArrowheads="1"/>
                    </pic:cNvPicPr>
                  </pic:nvPicPr>
                  <pic:blipFill>
                    <a:blip r:embed="rId13" cstate="print">
                      <a:extLst>
                        <a:ext uri="{28A0092B-C50C-407E-A947-70E740481C1C}">
                          <a14:useLocalDpi xmlns:a14="http://schemas.microsoft.com/office/drawing/2010/main" val="0"/>
                        </a:ext>
                      </a:extLst>
                    </a:blip>
                    <a:srcRect l="26062" t="17871" r="27306" b="16387"/>
                    <a:stretch>
                      <a:fillRect/>
                    </a:stretch>
                  </pic:blipFill>
                  <pic:spPr>
                    <a:xfrm>
                      <a:off x="0" y="0"/>
                      <a:ext cx="1162541" cy="1087902"/>
                    </a:xfrm>
                    <a:prstGeom prst="rect">
                      <a:avLst/>
                    </a:prstGeom>
                    <a:noFill/>
                    <a:ln>
                      <a:noFill/>
                    </a:ln>
                  </pic:spPr>
                </pic:pic>
              </a:graphicData>
            </a:graphic>
          </wp:inline>
        </w:drawing>
      </w:r>
    </w:p>
    <w:p>
      <w:pPr>
        <w:tabs>
          <w:tab w:val="left" w:pos="6572"/>
        </w:tabs>
        <w:snapToGrid w:val="0"/>
        <w:spacing w:line="360" w:lineRule="auto"/>
        <w:ind w:left="3150" w:hanging="3150" w:hangingChars="1500"/>
        <w:jc w:val="center"/>
        <w:rPr>
          <w:rFonts w:hint="eastAsia" w:ascii="仿宋" w:hAnsi="仿宋" w:eastAsia="仿宋" w:cs="宋体"/>
          <w:kern w:val="0"/>
          <w:szCs w:val="21"/>
        </w:rPr>
      </w:pPr>
      <w:r>
        <w:rPr>
          <w:rFonts w:hint="eastAsia" w:ascii="仿宋" w:hAnsi="仿宋" w:eastAsia="仿宋" w:cs="宋体"/>
          <w:kern w:val="0"/>
          <w:szCs w:val="21"/>
        </w:rPr>
        <w:t>（竖版）</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七十、将第五十五条改为第七十四条，修改为：“</w:t>
      </w:r>
      <w:r>
        <w:rPr>
          <w:rFonts w:ascii="仿宋" w:hAnsi="仿宋" w:eastAsia="仿宋"/>
          <w:sz w:val="32"/>
          <w:szCs w:val="36"/>
        </w:rPr>
        <w:t>学校校庆日为公历6月17日。</w:t>
      </w:r>
      <w:r>
        <w:rPr>
          <w:rFonts w:hint="eastAsia" w:ascii="仿宋" w:hAnsi="仿宋" w:eastAsia="仿宋"/>
          <w:sz w:val="32"/>
          <w:szCs w:val="36"/>
        </w:rPr>
        <w:t>”</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七十</w:t>
      </w:r>
      <w:r>
        <w:rPr>
          <w:rFonts w:hint="eastAsia" w:ascii="仿宋" w:hAnsi="仿宋" w:eastAsia="仿宋"/>
          <w:sz w:val="32"/>
          <w:szCs w:val="36"/>
          <w:lang w:val="en-US" w:eastAsia="zh-CN"/>
        </w:rPr>
        <w:t>一</w:t>
      </w:r>
      <w:r>
        <w:rPr>
          <w:rFonts w:hint="eastAsia" w:ascii="仿宋" w:hAnsi="仿宋" w:eastAsia="仿宋"/>
          <w:sz w:val="32"/>
          <w:szCs w:val="36"/>
        </w:rPr>
        <w:t>、将第五十六条改为第七十五条，修改为：“本章程是学校依法自主办学、实施管理和履行职能的基本准则，校内其他规章制度应依据本章程进行制定和修改，不得与章程相抵触。”</w:t>
      </w:r>
    </w:p>
    <w:p>
      <w:pPr>
        <w:pStyle w:val="10"/>
        <w:adjustRightInd w:val="0"/>
        <w:snapToGrid w:val="0"/>
        <w:spacing w:line="360" w:lineRule="auto"/>
        <w:ind w:firstLine="640" w:firstLineChars="0"/>
        <w:jc w:val="left"/>
        <w:rPr>
          <w:rFonts w:hint="eastAsia" w:ascii="仿宋" w:hAnsi="仿宋" w:eastAsia="仿宋"/>
          <w:sz w:val="32"/>
          <w:szCs w:val="36"/>
        </w:rPr>
      </w:pPr>
      <w:r>
        <w:rPr>
          <w:rFonts w:hint="eastAsia" w:ascii="仿宋" w:hAnsi="仿宋" w:eastAsia="仿宋"/>
          <w:sz w:val="32"/>
          <w:szCs w:val="36"/>
        </w:rPr>
        <w:t>七十</w:t>
      </w:r>
      <w:r>
        <w:rPr>
          <w:rFonts w:hint="eastAsia" w:ascii="仿宋" w:hAnsi="仿宋" w:eastAsia="仿宋"/>
          <w:sz w:val="32"/>
          <w:szCs w:val="36"/>
          <w:lang w:val="en-US" w:eastAsia="zh-CN"/>
        </w:rPr>
        <w:t>二</w:t>
      </w:r>
      <w:r>
        <w:rPr>
          <w:rFonts w:hint="eastAsia" w:ascii="仿宋" w:hAnsi="仿宋" w:eastAsia="仿宋"/>
          <w:sz w:val="32"/>
          <w:szCs w:val="36"/>
        </w:rPr>
        <w:t>、将第五十七条改为第七十六条，修改为：“本章程的制定和修订须经学校教职工代表大会讨论、校长办公会审议通过、党委全委会审定，形成核准稿，由校长签发，报国务院教育行政部门核准。”</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七十</w:t>
      </w:r>
      <w:r>
        <w:rPr>
          <w:rFonts w:hint="eastAsia" w:ascii="仿宋" w:hAnsi="仿宋" w:eastAsia="仿宋"/>
          <w:sz w:val="32"/>
          <w:szCs w:val="36"/>
          <w:lang w:val="en-US" w:eastAsia="zh-CN"/>
        </w:rPr>
        <w:t>三</w:t>
      </w:r>
      <w:r>
        <w:rPr>
          <w:rFonts w:hint="eastAsia" w:ascii="仿宋" w:hAnsi="仿宋" w:eastAsia="仿宋"/>
          <w:sz w:val="32"/>
          <w:szCs w:val="36"/>
        </w:rPr>
        <w:t>、将第五十八条改为第七十七条，修改为：“凡本章程的修订由学校党委常委会或者校长办公会议提议，并依章程制定程序进行。”</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七十</w:t>
      </w:r>
      <w:r>
        <w:rPr>
          <w:rFonts w:hint="eastAsia" w:ascii="仿宋" w:hAnsi="仿宋" w:eastAsia="仿宋"/>
          <w:sz w:val="32"/>
          <w:szCs w:val="36"/>
          <w:lang w:val="en-US" w:eastAsia="zh-CN"/>
        </w:rPr>
        <w:t>四</w:t>
      </w:r>
      <w:r>
        <w:rPr>
          <w:rFonts w:hint="eastAsia" w:ascii="仿宋" w:hAnsi="仿宋" w:eastAsia="仿宋"/>
          <w:sz w:val="32"/>
          <w:szCs w:val="36"/>
        </w:rPr>
        <w:t>、将第五十九条改为第七十八条，修改为：“本章程经国务院教育行政部门核准，自发布之日起实施。”</w:t>
      </w:r>
    </w:p>
    <w:p>
      <w:pPr>
        <w:pStyle w:val="10"/>
        <w:adjustRightInd w:val="0"/>
        <w:snapToGrid w:val="0"/>
        <w:spacing w:line="360" w:lineRule="auto"/>
        <w:ind w:firstLine="640" w:firstLineChars="0"/>
        <w:rPr>
          <w:rFonts w:hint="eastAsia" w:ascii="仿宋" w:hAnsi="仿宋" w:eastAsia="仿宋"/>
          <w:sz w:val="32"/>
          <w:szCs w:val="36"/>
        </w:rPr>
      </w:pPr>
      <w:r>
        <w:rPr>
          <w:rFonts w:hint="eastAsia" w:ascii="仿宋" w:hAnsi="仿宋" w:eastAsia="仿宋"/>
          <w:sz w:val="32"/>
          <w:szCs w:val="36"/>
        </w:rPr>
        <w:t>七十</w:t>
      </w:r>
      <w:r>
        <w:rPr>
          <w:rFonts w:hint="eastAsia" w:ascii="仿宋" w:hAnsi="仿宋" w:eastAsia="仿宋"/>
          <w:sz w:val="32"/>
          <w:szCs w:val="36"/>
          <w:lang w:val="en-US" w:eastAsia="zh-CN"/>
        </w:rPr>
        <w:t>五</w:t>
      </w:r>
      <w:bookmarkStart w:id="2" w:name="_GoBack"/>
      <w:bookmarkEnd w:id="2"/>
      <w:r>
        <w:rPr>
          <w:rFonts w:hint="eastAsia" w:ascii="仿宋" w:hAnsi="仿宋" w:eastAsia="仿宋"/>
          <w:sz w:val="32"/>
          <w:szCs w:val="36"/>
        </w:rPr>
        <w:t>、将第六十条改为第七十九条，修改为：“本章程由学校党委或由其授权党委常委会负责解释。”</w:t>
      </w:r>
    </w:p>
    <w:p>
      <w:pPr>
        <w:pStyle w:val="10"/>
        <w:adjustRightInd w:val="0"/>
        <w:snapToGrid w:val="0"/>
        <w:spacing w:line="360" w:lineRule="auto"/>
        <w:ind w:firstLine="640"/>
        <w:rPr>
          <w:rFonts w:hint="eastAsia" w:ascii="仿宋" w:hAnsi="仿宋" w:eastAsia="仿宋"/>
          <w:sz w:val="32"/>
          <w:szCs w:val="36"/>
        </w:rPr>
      </w:pPr>
      <w:r>
        <w:rPr>
          <w:rFonts w:hint="eastAsia" w:ascii="仿宋" w:hAnsi="仿宋" w:eastAsia="仿宋"/>
          <w:sz w:val="32"/>
          <w:szCs w:val="36"/>
        </w:rPr>
        <w:t>此外，对章节、条文的序号以及标点符号、个别文字作相应调整。</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C3C6165-5EE5-4516-9604-905EE32BBA2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embedRegular r:id="rId2" w:fontKey="{8A294D90-BEF5-47EF-A509-D32476D99755}"/>
  </w:font>
  <w:font w:name="等线">
    <w:panose1 w:val="02010600030101010101"/>
    <w:charset w:val="86"/>
    <w:family w:val="auto"/>
    <w:pitch w:val="default"/>
    <w:sig w:usb0="A00002BF" w:usb1="38CF7CFA" w:usb2="00000016" w:usb3="00000000" w:csb0="0004000F" w:csb1="00000000"/>
    <w:embedRegular r:id="rId3" w:fontKey="{59534800-CBFE-43A3-BAC3-4539AA7A5E7D}"/>
  </w:font>
  <w:font w:name="方正小标宋简体">
    <w:panose1 w:val="02010601030101010101"/>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embedRegular r:id="rId4" w:fontKey="{39A220A5-4821-4474-98E6-B5455618559C}"/>
  </w:font>
  <w:font w:name="楷体">
    <w:panose1 w:val="02010609060101010101"/>
    <w:charset w:val="86"/>
    <w:family w:val="auto"/>
    <w:pitch w:val="default"/>
    <w:sig w:usb0="800002BF" w:usb1="38CF7CFA" w:usb2="00000016" w:usb3="00000000" w:csb0="00040001" w:csb1="00000000"/>
    <w:embedRegular r:id="rId5" w:fontKey="{F46D64BE-EE6C-44BA-A4CA-B26E73EE76DC}"/>
  </w:font>
  <w:font w:name="仿宋">
    <w:panose1 w:val="02010609060101010101"/>
    <w:charset w:val="86"/>
    <w:family w:val="modern"/>
    <w:pitch w:val="default"/>
    <w:sig w:usb0="800002BF" w:usb1="38CF7CFA" w:usb2="00000016" w:usb3="00000000" w:csb0="00040001" w:csb1="00000000"/>
    <w:embedRegular r:id="rId6" w:fontKey="{70FB4755-692B-4A94-9ABE-E981D9A5C57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20" w:firstLine="0" w:firstLineChars="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0"/>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E2YWZkNmNlODUyOWQ4ZjUxMzQzODdjOTQ2ZTdjODUifQ=="/>
  </w:docVars>
  <w:rsids>
    <w:rsidRoot w:val="00FF643C"/>
    <w:rsid w:val="00005D63"/>
    <w:rsid w:val="00007CAF"/>
    <w:rsid w:val="000118E2"/>
    <w:rsid w:val="00011AEF"/>
    <w:rsid w:val="00022A72"/>
    <w:rsid w:val="0006024C"/>
    <w:rsid w:val="000633DA"/>
    <w:rsid w:val="000823C7"/>
    <w:rsid w:val="0009522D"/>
    <w:rsid w:val="000D2307"/>
    <w:rsid w:val="00114024"/>
    <w:rsid w:val="00120EC5"/>
    <w:rsid w:val="00131727"/>
    <w:rsid w:val="0016560E"/>
    <w:rsid w:val="00184C17"/>
    <w:rsid w:val="00197941"/>
    <w:rsid w:val="00202776"/>
    <w:rsid w:val="00253032"/>
    <w:rsid w:val="00254268"/>
    <w:rsid w:val="0029739E"/>
    <w:rsid w:val="002A392A"/>
    <w:rsid w:val="002C6D50"/>
    <w:rsid w:val="002F2039"/>
    <w:rsid w:val="00305597"/>
    <w:rsid w:val="003076DD"/>
    <w:rsid w:val="00332220"/>
    <w:rsid w:val="00333364"/>
    <w:rsid w:val="0033761F"/>
    <w:rsid w:val="00345993"/>
    <w:rsid w:val="00350647"/>
    <w:rsid w:val="00350C54"/>
    <w:rsid w:val="00366395"/>
    <w:rsid w:val="003717FB"/>
    <w:rsid w:val="003746EC"/>
    <w:rsid w:val="00387582"/>
    <w:rsid w:val="003A2131"/>
    <w:rsid w:val="003A2215"/>
    <w:rsid w:val="003F12BE"/>
    <w:rsid w:val="003F2457"/>
    <w:rsid w:val="00424585"/>
    <w:rsid w:val="00442A17"/>
    <w:rsid w:val="0045332A"/>
    <w:rsid w:val="00457D80"/>
    <w:rsid w:val="00464046"/>
    <w:rsid w:val="004B49C2"/>
    <w:rsid w:val="004C74DA"/>
    <w:rsid w:val="004E5B46"/>
    <w:rsid w:val="004F7789"/>
    <w:rsid w:val="00502E45"/>
    <w:rsid w:val="00505035"/>
    <w:rsid w:val="005262EA"/>
    <w:rsid w:val="005311A0"/>
    <w:rsid w:val="005507A1"/>
    <w:rsid w:val="00553EF8"/>
    <w:rsid w:val="00562BCB"/>
    <w:rsid w:val="005955F1"/>
    <w:rsid w:val="005A024E"/>
    <w:rsid w:val="005A7685"/>
    <w:rsid w:val="005C2746"/>
    <w:rsid w:val="005D7F5B"/>
    <w:rsid w:val="00622FFD"/>
    <w:rsid w:val="00644A77"/>
    <w:rsid w:val="00660B32"/>
    <w:rsid w:val="00666D57"/>
    <w:rsid w:val="006A4A79"/>
    <w:rsid w:val="006B17B2"/>
    <w:rsid w:val="006B40D4"/>
    <w:rsid w:val="006B5581"/>
    <w:rsid w:val="006C2EC4"/>
    <w:rsid w:val="006D17DE"/>
    <w:rsid w:val="006E1F6F"/>
    <w:rsid w:val="006E6C26"/>
    <w:rsid w:val="006F09A8"/>
    <w:rsid w:val="006F70ED"/>
    <w:rsid w:val="007060EE"/>
    <w:rsid w:val="007117FD"/>
    <w:rsid w:val="00721CAC"/>
    <w:rsid w:val="00724870"/>
    <w:rsid w:val="00730D38"/>
    <w:rsid w:val="007521D9"/>
    <w:rsid w:val="00753BEF"/>
    <w:rsid w:val="00757F59"/>
    <w:rsid w:val="00762343"/>
    <w:rsid w:val="00766AA7"/>
    <w:rsid w:val="00785E1F"/>
    <w:rsid w:val="00787A20"/>
    <w:rsid w:val="007B2911"/>
    <w:rsid w:val="007E7CD8"/>
    <w:rsid w:val="0080449F"/>
    <w:rsid w:val="00824E28"/>
    <w:rsid w:val="00833C11"/>
    <w:rsid w:val="00843A1E"/>
    <w:rsid w:val="00867175"/>
    <w:rsid w:val="0087019F"/>
    <w:rsid w:val="00876EBF"/>
    <w:rsid w:val="008772DD"/>
    <w:rsid w:val="00884E2C"/>
    <w:rsid w:val="008A39CA"/>
    <w:rsid w:val="008C19B7"/>
    <w:rsid w:val="008D15CB"/>
    <w:rsid w:val="008E2C03"/>
    <w:rsid w:val="008E72D2"/>
    <w:rsid w:val="008F5A57"/>
    <w:rsid w:val="00907790"/>
    <w:rsid w:val="00953D77"/>
    <w:rsid w:val="00972C73"/>
    <w:rsid w:val="009A2863"/>
    <w:rsid w:val="009C6B7E"/>
    <w:rsid w:val="009D396D"/>
    <w:rsid w:val="009E0A5E"/>
    <w:rsid w:val="009E4A1F"/>
    <w:rsid w:val="00A05694"/>
    <w:rsid w:val="00A15B5A"/>
    <w:rsid w:val="00A3168A"/>
    <w:rsid w:val="00A3241D"/>
    <w:rsid w:val="00A50722"/>
    <w:rsid w:val="00AD5D11"/>
    <w:rsid w:val="00AF1839"/>
    <w:rsid w:val="00B14850"/>
    <w:rsid w:val="00B21516"/>
    <w:rsid w:val="00B5237C"/>
    <w:rsid w:val="00B56F1A"/>
    <w:rsid w:val="00B57CC3"/>
    <w:rsid w:val="00B655F0"/>
    <w:rsid w:val="00B70EBB"/>
    <w:rsid w:val="00B93116"/>
    <w:rsid w:val="00BB64D8"/>
    <w:rsid w:val="00BB6553"/>
    <w:rsid w:val="00BD7C4F"/>
    <w:rsid w:val="00BF2516"/>
    <w:rsid w:val="00C24853"/>
    <w:rsid w:val="00C4028A"/>
    <w:rsid w:val="00C47D11"/>
    <w:rsid w:val="00C53212"/>
    <w:rsid w:val="00C7245C"/>
    <w:rsid w:val="00C934F4"/>
    <w:rsid w:val="00CA1F9C"/>
    <w:rsid w:val="00CD1F06"/>
    <w:rsid w:val="00CD4B8F"/>
    <w:rsid w:val="00CE7A17"/>
    <w:rsid w:val="00CF1F83"/>
    <w:rsid w:val="00D2465E"/>
    <w:rsid w:val="00D3143D"/>
    <w:rsid w:val="00D62489"/>
    <w:rsid w:val="00D65EEF"/>
    <w:rsid w:val="00D70E20"/>
    <w:rsid w:val="00D8559A"/>
    <w:rsid w:val="00D86DB9"/>
    <w:rsid w:val="00DA4804"/>
    <w:rsid w:val="00DB099D"/>
    <w:rsid w:val="00DB71B2"/>
    <w:rsid w:val="00DD2FE1"/>
    <w:rsid w:val="00DE5266"/>
    <w:rsid w:val="00DF48A0"/>
    <w:rsid w:val="00E0107C"/>
    <w:rsid w:val="00E4445D"/>
    <w:rsid w:val="00E44BBD"/>
    <w:rsid w:val="00E56FE4"/>
    <w:rsid w:val="00E97125"/>
    <w:rsid w:val="00EA3A07"/>
    <w:rsid w:val="00EC6F43"/>
    <w:rsid w:val="00EE2B3C"/>
    <w:rsid w:val="00F04062"/>
    <w:rsid w:val="00F2405E"/>
    <w:rsid w:val="00F460B4"/>
    <w:rsid w:val="00F74619"/>
    <w:rsid w:val="00FA0D47"/>
    <w:rsid w:val="00FB24AB"/>
    <w:rsid w:val="00FB4487"/>
    <w:rsid w:val="00FB715B"/>
    <w:rsid w:val="00FE781E"/>
    <w:rsid w:val="00FF643C"/>
    <w:rsid w:val="01467061"/>
    <w:rsid w:val="02F00363"/>
    <w:rsid w:val="038E4D60"/>
    <w:rsid w:val="0A9D5055"/>
    <w:rsid w:val="0CAF61E6"/>
    <w:rsid w:val="0EC43CF6"/>
    <w:rsid w:val="103709CC"/>
    <w:rsid w:val="114E0807"/>
    <w:rsid w:val="12575356"/>
    <w:rsid w:val="1BE7704E"/>
    <w:rsid w:val="1E553F2C"/>
    <w:rsid w:val="235A0DAE"/>
    <w:rsid w:val="23AD3B19"/>
    <w:rsid w:val="23DA6859"/>
    <w:rsid w:val="26D703BB"/>
    <w:rsid w:val="28CE5EEB"/>
    <w:rsid w:val="28D70B46"/>
    <w:rsid w:val="2B710DDE"/>
    <w:rsid w:val="2E862DF3"/>
    <w:rsid w:val="345969E9"/>
    <w:rsid w:val="38877E93"/>
    <w:rsid w:val="3FCF3ECE"/>
    <w:rsid w:val="41A53138"/>
    <w:rsid w:val="43C97207"/>
    <w:rsid w:val="4B732EB7"/>
    <w:rsid w:val="4C15710C"/>
    <w:rsid w:val="4F445012"/>
    <w:rsid w:val="568A0CB1"/>
    <w:rsid w:val="5888159D"/>
    <w:rsid w:val="59D870DA"/>
    <w:rsid w:val="5A550F8A"/>
    <w:rsid w:val="5F41229A"/>
    <w:rsid w:val="5FCB4026"/>
    <w:rsid w:val="616D4366"/>
    <w:rsid w:val="61EE1F0A"/>
    <w:rsid w:val="63B834F0"/>
    <w:rsid w:val="6AE306AA"/>
    <w:rsid w:val="6B2A277C"/>
    <w:rsid w:val="6BA240C1"/>
    <w:rsid w:val="75695C4F"/>
    <w:rsid w:val="76330272"/>
    <w:rsid w:val="771705F6"/>
    <w:rsid w:val="799961D7"/>
    <w:rsid w:val="7ADD5115"/>
    <w:rsid w:val="7DB15BB4"/>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unhideWhenUsed/>
    <w:qFormat/>
    <w:uiPriority w:val="99"/>
    <w:pPr>
      <w:jc w:val="left"/>
    </w:pPr>
  </w:style>
  <w:style w:type="paragraph" w:styleId="3">
    <w:name w:val="footer"/>
    <w:basedOn w:val="1"/>
    <w:link w:val="15"/>
    <w:unhideWhenUsed/>
    <w:qFormat/>
    <w:uiPriority w:val="99"/>
    <w:pPr>
      <w:tabs>
        <w:tab w:val="center" w:pos="4153"/>
        <w:tab w:val="right" w:pos="8306"/>
      </w:tabs>
      <w:snapToGrid w:val="0"/>
      <w:jc w:val="left"/>
    </w:pPr>
    <w:rPr>
      <w:sz w:val="18"/>
      <w:szCs w:val="18"/>
    </w:rPr>
  </w:style>
  <w:style w:type="paragraph" w:styleId="4">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3"/>
    <w:semiHidden/>
    <w:unhideWhenUsed/>
    <w:qFormat/>
    <w:uiPriority w:val="99"/>
    <w:rPr>
      <w:b/>
      <w:bCs/>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styleId="9">
    <w:name w:val="annotation reference"/>
    <w:basedOn w:val="7"/>
    <w:semiHidden/>
    <w:unhideWhenUsed/>
    <w:qFormat/>
    <w:uiPriority w:val="99"/>
    <w:rPr>
      <w:sz w:val="21"/>
      <w:szCs w:val="21"/>
    </w:rPr>
  </w:style>
  <w:style w:type="paragraph" w:styleId="10">
    <w:name w:val="List Paragraph"/>
    <w:basedOn w:val="1"/>
    <w:qFormat/>
    <w:uiPriority w:val="34"/>
    <w:pPr>
      <w:ind w:firstLine="420"/>
    </w:pPr>
  </w:style>
  <w:style w:type="character" w:customStyle="1" w:styleId="11">
    <w:name w:val="未处理的提及1"/>
    <w:basedOn w:val="7"/>
    <w:semiHidden/>
    <w:unhideWhenUsed/>
    <w:qFormat/>
    <w:uiPriority w:val="99"/>
    <w:rPr>
      <w:color w:val="605E5C"/>
      <w:shd w:val="clear" w:color="auto" w:fill="E1DFDD"/>
    </w:rPr>
  </w:style>
  <w:style w:type="character" w:customStyle="1" w:styleId="12">
    <w:name w:val="批注文字 字符"/>
    <w:basedOn w:val="7"/>
    <w:link w:val="2"/>
    <w:qFormat/>
    <w:uiPriority w:val="99"/>
  </w:style>
  <w:style w:type="character" w:customStyle="1" w:styleId="13">
    <w:name w:val="批注主题 字符"/>
    <w:basedOn w:val="12"/>
    <w:link w:val="5"/>
    <w:semiHidden/>
    <w:qFormat/>
    <w:uiPriority w:val="99"/>
    <w:rPr>
      <w:b/>
      <w:bCs/>
    </w:rPr>
  </w:style>
  <w:style w:type="character" w:customStyle="1" w:styleId="14">
    <w:name w:val="页眉 字符"/>
    <w:basedOn w:val="7"/>
    <w:link w:val="4"/>
    <w:qFormat/>
    <w:uiPriority w:val="99"/>
    <w:rPr>
      <w:sz w:val="18"/>
      <w:szCs w:val="18"/>
    </w:rPr>
  </w:style>
  <w:style w:type="character" w:customStyle="1" w:styleId="15">
    <w:name w:val="页脚 字符"/>
    <w:basedOn w:val="7"/>
    <w:link w:val="3"/>
    <w:qFormat/>
    <w:uiPriority w:val="99"/>
    <w:rPr>
      <w:sz w:val="18"/>
      <w:szCs w:val="18"/>
    </w:rPr>
  </w:style>
  <w:style w:type="paragraph" w:customStyle="1" w:styleId="16">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7">
    <w:name w:val="修订2"/>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8">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C12409-0AB4-4B72-9D41-B67DE78A79EC}">
  <ds:schemaRefs/>
</ds:datastoreItem>
</file>

<file path=docProps/app.xml><?xml version="1.0" encoding="utf-8"?>
<Properties xmlns="http://schemas.openxmlformats.org/officeDocument/2006/extended-properties" xmlns:vt="http://schemas.openxmlformats.org/officeDocument/2006/docPropsVTypes">
  <Template>Normal</Template>
  <Pages>28</Pages>
  <Words>12799</Words>
  <Characters>12835</Characters>
  <Lines>92</Lines>
  <Paragraphs>26</Paragraphs>
  <TotalTime>27</TotalTime>
  <ScaleCrop>false</ScaleCrop>
  <LinksUpToDate>false</LinksUpToDate>
  <CharactersWithSpaces>12850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2024-07-25T08:56:00Z</dcterms:created>
  <dc:creator>hkl</dc:creator>
  <cp:lastModifiedBy>陈冀然</cp:lastModifiedBy>
  <cp:lastPrinted>2024-08-26T08:32:50Z</cp:lastPrinted>
  <dcterms:modified xsi:type="dcterms:W3CDTF">2024-08-26T08:46:06Z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E626CAE94C0E457E9A2D556C7E5D4416_13</vt:lpwstr>
  </property>
</Properties>
</file>