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附件</w:t>
      </w:r>
    </w:p>
    <w:p>
      <w:pPr>
        <w:spacing w:line="560" w:lineRule="exact"/>
        <w:jc w:val="center"/>
        <w:rPr>
          <w:rFonts w:hint="eastAsia" w:ascii="方正小标宋简体" w:hAnsi="方正小标宋简体" w:eastAsia="方正小标宋简体"/>
          <w:color w:val="000000" w:themeColor="text1"/>
          <w:sz w:val="44"/>
          <w:szCs w:val="44"/>
          <w14:textFill>
            <w14:solidFill>
              <w14:schemeClr w14:val="tx1"/>
            </w14:solidFill>
          </w14:textFill>
        </w:rPr>
      </w:pPr>
    </w:p>
    <w:p>
      <w:pPr>
        <w:spacing w:line="560" w:lineRule="exact"/>
        <w:jc w:val="center"/>
        <w:rPr>
          <w:rFonts w:ascii="方正小标宋简体" w:hAnsi="方正小标宋简体" w:eastAsia="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olor w:val="000000" w:themeColor="text1"/>
          <w:sz w:val="44"/>
          <w:szCs w:val="44"/>
          <w14:textFill>
            <w14:solidFill>
              <w14:schemeClr w14:val="tx1"/>
            </w14:solidFill>
          </w14:textFill>
        </w:rPr>
        <w:t>中国民航大学章程修正案</w:t>
      </w:r>
    </w:p>
    <w:p>
      <w:pPr>
        <w:spacing w:line="560" w:lineRule="exact"/>
        <w:jc w:val="center"/>
        <w:rPr>
          <w:rFonts w:hint="eastAsia" w:ascii="楷体" w:hAnsi="楷体" w:eastAsia="楷体" w:cs="楷体"/>
          <w:color w:val="000000" w:themeColor="text1"/>
          <w:kern w:val="0"/>
          <w:sz w:val="32"/>
          <w:szCs w:val="32"/>
          <w14:textFill>
            <w14:solidFill>
              <w14:schemeClr w14:val="tx1"/>
            </w14:solidFill>
          </w14:textFill>
        </w:rPr>
      </w:pPr>
      <w:r>
        <w:rPr>
          <w:rFonts w:hint="eastAsia" w:ascii="楷体" w:hAnsi="楷体" w:eastAsia="楷体" w:cs="楷体"/>
          <w:color w:val="000000" w:themeColor="text1"/>
          <w:kern w:val="0"/>
          <w:sz w:val="32"/>
          <w:szCs w:val="32"/>
          <w14:textFill>
            <w14:solidFill>
              <w14:schemeClr w14:val="tx1"/>
            </w14:solidFill>
          </w14:textFill>
        </w:rPr>
        <w:t>（202</w:t>
      </w:r>
      <w:r>
        <w:rPr>
          <w:rFonts w:hint="eastAsia" w:ascii="楷体" w:hAnsi="楷体" w:eastAsia="楷体" w:cs="楷体"/>
          <w:color w:val="000000" w:themeColor="text1"/>
          <w:kern w:val="0"/>
          <w:sz w:val="32"/>
          <w:szCs w:val="32"/>
          <w:lang w:val="en-US" w:eastAsia="zh-CN"/>
          <w14:textFill>
            <w14:solidFill>
              <w14:schemeClr w14:val="tx1"/>
            </w14:solidFill>
          </w14:textFill>
        </w:rPr>
        <w:t>4</w:t>
      </w:r>
      <w:r>
        <w:rPr>
          <w:rFonts w:hint="eastAsia" w:ascii="楷体" w:hAnsi="楷体" w:eastAsia="楷体" w:cs="楷体"/>
          <w:color w:val="000000" w:themeColor="text1"/>
          <w:kern w:val="0"/>
          <w:sz w:val="32"/>
          <w:szCs w:val="32"/>
          <w14:textFill>
            <w14:solidFill>
              <w14:schemeClr w14:val="tx1"/>
            </w14:solidFill>
          </w14:textFill>
        </w:rPr>
        <w:t>年核准稿）</w:t>
      </w:r>
    </w:p>
    <w:p>
      <w:pPr>
        <w:spacing w:line="560" w:lineRule="exact"/>
        <w:jc w:val="center"/>
        <w:rPr>
          <w:rFonts w:hint="eastAsia" w:ascii="楷体" w:hAnsi="楷体" w:eastAsia="楷体" w:cs="楷体"/>
          <w:color w:val="000000" w:themeColor="text1"/>
          <w:kern w:val="0"/>
          <w:sz w:val="32"/>
          <w:szCs w:val="32"/>
          <w14:textFill>
            <w14:solidFill>
              <w14:schemeClr w14:val="tx1"/>
            </w14:solidFill>
          </w14:textFill>
        </w:rPr>
      </w:pP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一、将序言修改为：“中国民航大学溯源于</w:t>
      </w:r>
      <w:r>
        <w:rPr>
          <w:rFonts w:ascii="仿宋_GB2312" w:eastAsia="仿宋_GB2312"/>
          <w:color w:val="000000" w:themeColor="text1"/>
          <w:sz w:val="32"/>
          <w:szCs w:val="32"/>
          <w14:textFill>
            <w14:solidFill>
              <w14:schemeClr w14:val="tx1"/>
            </w14:solidFill>
          </w14:textFill>
        </w:rPr>
        <w:t>1951年9月成立的中国人民革命军事委员会民用航空局第二民航学校，1963年重组为中国民用航空机械专科学校，1977年更名为中国民用航空专科学校，1981年更名为中国民用航空学院，2006年5月30日，更名为中国民航大学。</w:t>
      </w:r>
    </w:p>
    <w:p>
      <w:pPr>
        <w:spacing w:line="560" w:lineRule="exact"/>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学校坚持社会主义办学方向，扎根中国大地，立足民航、服务社会、面向世界，牢固树立立德树人是根本任务、人才培养是核心使命、教育教学是中心工作、质量提升是永恒主题的办学思想，牢记‘建民航、兴民航、强民航’的初心，传承‘忠诚、爱国、奋斗’的家国情怀，弘扬‘明德至善、弘毅兴邦’的校训，坚持‘严实向上’的校风、‘崇德崇严、立学立人’的教风、‘笃学、精博、严谨、创新’的学风，不断强化‘崇尚严实、致能致用’的办学特色。学校办学理念是以学生为本、学者为先、学风为要，发展战略是学科引领、特色发展、创新驱动、开放办学，发展目标是建设中国特色世界一流民航大学，致力于成为民航领域的高等教育引领者、科技创新示范区、政策咨询智力库、国际交流排头兵。”</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二、将第一条修改为：“为保障学校依法办学和自主管</w:t>
      </w:r>
      <w:bookmarkStart w:id="0" w:name="_GoBack"/>
      <w:bookmarkEnd w:id="0"/>
      <w:r>
        <w:rPr>
          <w:rFonts w:hint="eastAsia" w:ascii="仿宋_GB2312" w:eastAsia="仿宋_GB2312"/>
          <w:color w:val="000000" w:themeColor="text1"/>
          <w:sz w:val="32"/>
          <w:szCs w:val="32"/>
          <w14:textFill>
            <w14:solidFill>
              <w14:schemeClr w14:val="tx1"/>
            </w14:solidFill>
          </w14:textFill>
        </w:rPr>
        <w:t>理，依据《中华人民共和国教育法》《中华人民共和国高等教育法》《高等学校章程制定暂行办法》等法律、法规和规章，结合学校实际，制定本章程。”</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三、将第二条第三款修改为：“学校注册地址为天津市东丽区津北公路</w:t>
      </w:r>
      <w:r>
        <w:rPr>
          <w:rFonts w:ascii="仿宋_GB2312" w:eastAsia="仿宋_GB2312"/>
          <w:color w:val="000000" w:themeColor="text1"/>
          <w:sz w:val="32"/>
          <w:szCs w:val="32"/>
          <w14:textFill>
            <w14:solidFill>
              <w14:schemeClr w14:val="tx1"/>
            </w14:solidFill>
          </w14:textFill>
        </w:rPr>
        <w:t>2898号。学校实行多校区办学，现有天津东丽、宁河两个校区，以及辽宁朝阳、内蒙古呼伦贝尔、新疆石河子三个主飞行训练基地，根据发展需要，按照国家法律、政策规定，经举办者和主管部门批准可以设立或者调整校区及办学地点。</w:t>
      </w:r>
      <w:r>
        <w:rPr>
          <w:rFonts w:hint="eastAsia" w:ascii="仿宋_GB2312" w:eastAsia="仿宋_GB2312"/>
          <w:color w:val="000000" w:themeColor="text1"/>
          <w:sz w:val="32"/>
          <w:szCs w:val="32"/>
          <w14:textFill>
            <w14:solidFill>
              <w14:schemeClr w14:val="tx1"/>
            </w14:solidFill>
          </w14:textFill>
        </w:rPr>
        <w:t>”</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四、将第三条修改为：“学校是国家举办的全日制普通高等学校，由中国民用航空局主管，中国民用航空局、天津市人民政府、教育部共建。</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学校举办者和主管部门依法对学校办学活动和办学行为进行监管，尊重和保障学校的独立法人地位和办学自主权，提供和保障学校的办学资源，维护学校合法权益，任免学校负责人，考核与评估学校办学水平和质量，决定学校的分立、合并等事项。”</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将第五条第一款修改为：“学校以人才培养、科学研究、社会服务、文化传承创新和国际交流合作为基本职能，深化高等教育改革，提高科技创新水平，提升服务行业及区域经济发展能力，积极开拓高水平中外合作办学。”</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第二款修改为：“学校的高等教育包括学历教育和非学历教育，采用全日制和非全日制两种教育形式。其中，全日制学历教育是学校的主要教育形式，包括全日制研究生、本科生教育和高等职业技术教育。遵循聚焦特色、控制规模、保证质量的原则，适当开展其他形式教育，包括非全日制研究生教育、具有民航特色的成人本专科学历教育和非学历教育。”</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六、增加一条，作为第六条：“学校坚持和加强党的全面领导，高举中国特色社会主义伟大旗帜，以马克思列宁主义、毛泽东思想、邓小平理论、‘三个代表’重要思想、科学发展观、习近平新时代中国特色社会主义思想为指导，增强‘四个意识’、坚定‘四个自信’、做到‘两个维护’，全面贯彻党的基本理论、基本路线、基本方略，全面贯彻党的教育方针，坚持教育为人民服务、为中国共产党治国理政服务、为巩固和发展中国特色社会主义制度服务、为改革开放和社会主义现代化建设服务，坚守为党育人、为国育才，培养德智体美劳全面发展的社会主义建设者和接班人。”</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七、将第六条改为第七条，修改为：“学校坚持教学研究型大学办学定位和以工学为主，理学、文学、管理学、法学等多学科协调发展的学科专业布局，构建‘顶尖安全’、‘一流交通’、‘知名航宇’、‘精品信息’、‘交叉理学’、‘特色文管’学科生态。按照国家和民航需求、办学条件等因素适度调整学科专业结构和办学规模。”</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八、将第七条改为第八条，修改为：“学校落实立德树人根本任务，推行价值塑造、能力培养、知识传授三位一体教育理念，着力培养高素质科技创新人才、专业技能人才和国际化人才。”</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九、将第八条改为第九条，修改为：“学校遵循国家招生政策，根据民航与社会需求、办学条件和核定的办学规模，编制和调整学科专业招生计划；按照不同培养层次、培养类型和学科专业的要求，确定和调整选拔学生的标准和条件，明确招生的原则、标准和程序，并按年度向社会公布招生章程及各类招生简章，公开、公平、公正地择优录取。”</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十、将第九条改为第十条，第一款修改为：“学校根据人才培养特点和教育过程组织要求，遵循教育规律和人才成长规律，主动完善教学质量监控和运行保障体系，并定期公布教学质量报告。”</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十一、将第十条改为第十一条，第一款修改为：“学校根据办学定位和各学科专业人才培养目标，制订培养方案，健全教材管理制度和工作机制。鼓励多元化人才培养模式改革，创新教育教学活动。学校教育实施学分制，飞行技术专业、航空服务艺术与管理专业、中欧航空工程师学院所属专业等因专业特殊要求，实行单独的修业及毕业管理机制。”</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十二、将第十一条改为第十二条，修改为：“科学研究是学校办学活动的重要内容，是创新人才培养的重要途径，也是学科强校的重要支撑。学校面向国家重大战略需求和民航行业发展需要，坚持科研与教学相互促进，加强应用科学和应用技术的研究与创新，补齐基础研究、人文与社科研究短板，实现民航运输业和航空制造业‘两业’深度融合、转型升级。”</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十三、将第十二条改为第十三条，修改为：“学校按照国家有关规定，扩大和保障科研机构和科研人员享有相应的科研自主权，并建立科学的评价体系，激发教师从事科学研究的积极性、主动性、创造性，提升学校科研工作的水平和质量。</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“学校鼓励教师与国内外优势创新力量开展产学研用协同创新，推动学校科研工作高质量发展。”</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十四、将第十三条改为第十四条，修改为：“学校坚持崇尚科学、追求真理、学术自由、勇于创新的学术风气，着力加强科研诚信和学术道德建设，完善科研人员自律机制，营造良好的学术环境。”</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十五、增加一条，作为第十五条：“学校依法建立科技成果与知识产权转化工作机制，推进科技成果转移转化。除涉及国家安全、国家利益和重大社会公共利益之外，学校对依法取得的科技成果和知识产权拥有自主处置权。”</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十六、将第十四条改为第十六条，修改为：“学校肩负服务社会的责任和使命，面向国家战略和经济社会发展的需求，着力推进协同创新和科技成果向现实生产力转化，积极为民航领域的人才培训、行业升级、社会实践、对口支援等活动提供服务与支持。学校积极接受社会各界和民航企事业单位为学校发展提供的支持和监督。”</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十七、将第十八条改为第二十条，修改为：“学校广泛开展中国特色社会主义教育，着力加强民航行业文化研究与教育，综合运用教育教学、实践养成、文化熏陶、制度保障、研究宣传等方式，不断提升广大师生思想道德素质。”</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十八、将第十九条改为第二十一条，修改为：“学校结合高校智库的功能定位，根据国家发展战略规划和民航产业发展，促进行业文化软实力的不断提升，成为民航行业文化研究、宣传和推广中心。”</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十九、增加一节“国际交流合作”，作为第二章第五节，包括第二十二条；将第七十八条改为第二十二条。</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二十、将第二十条改为第二十三条，修改为：“学生是指依法取得入学资格，具有学校学籍的受教育者。”</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二十一、将第二十一条改为第二十四条，修改为：“学生在校期间享有下列权利：</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“（一）参加学校教育教学计划安排的各项活动，使用学校提供的教育教学资源；</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“（二）参加社会服务、勤工助学，在校内组织、参加学生团体及文娱体育等活动，获得就业、创新创业指导服务的权利；</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“（三）申请奖学金、助学金、助学贷款及其他资助；</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“（四）在思想品德、学业成绩等方面获得科学、公正评价，完成学校规定学业后获得相应的学历证书、学位证书；</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“（五）对学校给予的处分或者处理有异议，向学校、教育行政部门提出申诉</w:t>
      </w:r>
      <w:r>
        <w:rPr>
          <w:rFonts w:hint="eastAsia" w:ascii="仿宋_GB2312" w:eastAsia="仿宋_GB2312"/>
          <w:color w:val="000000" w:themeColor="text1"/>
          <w:sz w:val="32"/>
          <w:szCs w:val="32"/>
          <w:lang w:eastAsia="zh-CN"/>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对学校、教职员工侵犯其人身权、财产权等合法权益，提出申诉或者依法提起诉讼；</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“（六）以适当方式参与学校管理，对学校与学生权益相关事务享有知情权、参与权、表达权和监督权；</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“（七）法律、法规、规章和学校规定的其他权利。”</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二十二、将第二十二条改为第二十五条，修改为：“学生应履行下列义务：</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“（一）践行社会主义核心价值观，尊敬师长，团结同学，努力学习，养成良好的思想品德和行为习惯；</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“（二）遵守国家法律、法规和学校规章制度；</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“（三）追求卓越的学业水准，遵守学术规范，恪守学术道德；</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“（四）按规定缴纳学费及有关费用；</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“（五）爱护并合理使用教育设备和生活设施；</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“（六）珍惜和维护学校名誉，维护学校利益；</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“（七）法律、法规、规章和学校规定的其他义务。”</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二十三、增加一条，作为第二十七条：“学生团体经学校批准成立，在法律允许范围内按照其章程开展活动，接受学校的领导和管理。”</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二十四、将第二十六条改为第三十条，修改为：“在校学习的无学籍受教育者，依据法律、法规、学校规定和合同约定，享有相应的权利，履行相应的义务。”</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十五、将第二十七条改为第三十一条，修改为：“学校教职员工由教师、其他专业技术人员、管理人员和工勤人员等组成。学校根据需要确定教职员工总量和教职员工比例。学校对教职员工队伍实行分类管理。”</w:t>
      </w:r>
    </w:p>
    <w:p>
      <w:pPr>
        <w:spacing w:line="560" w:lineRule="exact"/>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二十六、将第三十一条改为第三十五条，增加一项，作为第一项：“（一）忠诚于党的教育事业，全面贯彻党的教育方针，落实立德树人根本任务，践行社会主义核心价值观</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十七、将第三十二条改为第三十六条，修改为：“教师是办学的主体力量，学校为教师进行人才培养、科学研究、社会服务、文化传承创新和国际交流合作提供必要的条件和保障。学校实行教师资格准入制度并建立教师退出机制。”</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十八、将第三十七条改为第四十一条，修改为：“学校实行中国共产党中国民航大学委员会（以下简称学校党委）领导下的校长负责制，按照坚持依法治校、教授治学、民主管理、社会参与的基本管理体系，健全决策权、执行权、监督权相互协调制约的权力结构和运行机制。学校坚持以师生为本，尊重学术自由，实行党务公开、校务公开和信息公开制度，依法接受监督。”</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十九、将第三十八条改为第四十二条，修改为：“学校党委全面领导学校工作，履行管党治党、办学治校的主体责任，把方向、管大局、做决策、抓班子、带队伍、保落实，支持校长依法积极主动、独立负责地行使职权。学校党委书记主持学校党委全面工作。</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“学校党委按照中国共产党章程和有关规定，由学校党员代表大会选举产生，对党员代表大会负责并报告工作，每届任期</w:t>
      </w:r>
      <w:r>
        <w:rPr>
          <w:rFonts w:ascii="仿宋_GB2312" w:eastAsia="仿宋_GB2312"/>
          <w:color w:val="000000" w:themeColor="text1"/>
          <w:sz w:val="32"/>
          <w:szCs w:val="32"/>
          <w14:textFill>
            <w14:solidFill>
              <w14:schemeClr w14:val="tx1"/>
            </w14:solidFill>
          </w14:textFill>
        </w:rPr>
        <w:t>5年</w:t>
      </w:r>
      <w:r>
        <w:rPr>
          <w:rFonts w:hint="eastAsia" w:ascii="仿宋_GB2312" w:eastAsia="仿宋_GB2312"/>
          <w:color w:val="000000" w:themeColor="text1"/>
          <w:sz w:val="32"/>
          <w:szCs w:val="32"/>
          <w14:textFill>
            <w14:solidFill>
              <w14:schemeClr w14:val="tx1"/>
            </w14:solidFill>
          </w14:textFill>
        </w:rPr>
        <w:t>。学校党委常务委员会由学校党委全体会议选举产生，对学校党委负责并定期报告工作。学校党委的主要职责是：</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一）全面贯彻执行党的路线方针政策，宣传执行党中央、上级党组织和本组织的决议，坚持社会主义办学方向，为党育人、为国育才，依法治校，依靠全校师生员工推动学校高质量发展，培养德智体美劳全面发展的社会主义建设者和接班人； </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坚持马克思主义指导地位，组织党员认真学习马克思列宁主义、毛泽东思想、邓小平理论、‘三个代表’重要思想、科学发展观、习近平新时代中国特色社会主义思想，学习贯彻党的路线方针政策和决议，学习党的基本知识，学习业务知识和科学、历史、文化、法律等各方面知识；</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“（三）审议确定学校基本管理制度，按照‘三重一大’议事规则讨论决定事关学校党建、改革、发展、稳定及教学、科研、行政管理中的重大事项；</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“（四）讨论决定学校内部组织机构设置及其负责人人选，按照干部管理权限，负责干部的教育、培训、选拔、考核和监督。全面加强领导班子建设、干部队伍建设和人才队伍建设；</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“（五）按照党要管党、全面从严治党要求，加强学校党组织建设。落实基层党建工作责任制，发挥学校基层党组织战斗堡垒作用和党员先锋模范作用；</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“（六）履行学校党风廉政建设主体责任，领导、支持内设纪检组织履行监督执纪问责职责，接受同级纪检组织和上级纪委监委及其派驻纪检监察机构的监督；</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“（七）领导学校思想政治工作、德育工作和文化建设，牢牢掌握学校意识形态工作的领导权、管理权、话语权。维护学校安全稳定；</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“（八）领导学校工会、共青团、学生会、研究生会等群团组织和教职工代表大会，领导学校各类学术组织和学生社团组织；</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九）做好统一战线工作。对学校内民主党派的基层组织实行政治领导，支持其依照各自章程开展活动。支持无党派人士等统一战线成员参加统一战线相关活动，发挥积极作用。加强党外知识分子工作和党外代表人士队伍建设。加强民族和宗教工作，深入开展铸牢中华民族共同体意识教育，坚决做好防范和抵御宗教邪教向校园渗透工作；</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“（十）讨论决定其他事关师生员工切身利益的重要事项。”</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十、增加一条，作为第四十三条：“学校党委坚持党管干部原则，做好干部队伍建设规划，统筹干部素质培养、知事识人、选拔任用、从严管理、正向激励体系建设，建设忠诚干净担当的高素质专业化干部队伍。</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学校党委坚持党管人才原则，深入实施新时代人才强国战略，讨论决定学校人才工作规划和重大人才政策，创新人才工作体制机制，优化人才成长环境，加强对人才的政治把关、政治引领和政治吸纳，全方位培养、引进、用好人才，进一步健全学校作为用人主体的自我约束机制，统筹推进学校各类人才队伍建设。”</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三十一、增加一条，作为第四十四条：“学校党委设立教师工作委员会，负责研究审议学校教师思想政治和师德师风建设工作重大事项，指导相关部门开展工作。”</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十二、将第三十九条改为第四十五条，第一款修改为：“学校党的委员会全体会议（以下简称全委会）和其常务委员会（以下简称常委会）是学校党委实行集体领导、进行集体决策的主要形式，处理本章程第四十二条所规定的有关事项。”</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十三、将第四十条改为第四十六条，第一款修改为：“中国共产党中国民航大学纪律检查委员会是学校党内监督专责机关，在学校党委和上级纪检部门双重领导下开展工作，履行监督执纪问责职责，维护党的章程和其他党内法规，围绕学校中心工作检查党的理论和路线方针政策、党中央和上级部门决策部署执行情况，协助校党委推进全面从严治党、加强党风廉政建设和组织协调反腐败工作，保障和促进学校各项事业健康发展。”</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十四、将第四十一条改为第四十七条，修改为：“校长是学校的法定代表人和主要行政负责人，根据国家有关规定产生和任命，在学校党委领导下，贯彻党的教育方针，组织实施学校党委有关决议，行使高等教育法等规定的各项职权，全面负责教学、科研、行政管理工作。校长的主要职责是：</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“（一）组织拟订和实施学校发展规划、基本管理制度、重要行政规章制度、重大教学科研改革措施、重要办学资源配置方案，组织制定和实施具体规章制度、年度工作计划；</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“（二）组织拟订和实施学校内部组织机构的设置方案，按照国家法律和干部选拔任用工作有关规定，推荐副校长人选，任免内部组织机构的负责人；</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“（三）组织拟订和实施学校人才发展规划、重要人才政策和重大人才工程计划，负责教师队伍建设，依据有关规定聘任与解聘教师以及内部其他工作人员；</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“（四）组织拟订和实施学校重大基本建设、年度经费预算等方案；加强财务管理和审计监督，管理和保护学校资产；</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“（五）组织开展教学活动、科学研究和教材管理，推进文化传承创新和社会服务；</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“（六）组织开展思想品德教育，负责学生学籍管理并实施奖励或处分，开展招生和就业工作；</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“（七）做好学校安全稳定和后勤保障工作；</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“（八）组织开展学校对外交流与合作，依法代表学校与各级政府、社会各界和境外机构等签署合作协议，接受社会捐赠；</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“（九）向党委报告重大决议执行情况，向教职工代表大会报告工作；</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“（十）履行法律法规和学校章程规定的其他职权。”</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十五、将第四十二条改为第四十八条，修改为：“校长办公会议是学校的行政议事决策机构，处理本章程第四十七条所规定的有关事项。校长办公会议依据其议事规则，定期由校长或由校长授权其他的学校领导主持召开，研究决定教学、科研、行政管理工作。”</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十六、将第四十三条改为第四十九条，修改为：“学校党委和行政坚持民主集中制原则，实行‘集体领导、民主集中、个别酝酿、会议决定’，建立和健全学校党委全委会、党委常委会、校长办公会等重要会议的会议制度和议事规则。”</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三十七、将第四十四条改为第五十条，其中的“根据办学需要”修改为“根据实际需要和精简、效能的原则”。</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三十八、将第四十五条改为第五十一条，其中的“思想品德教育”修改为“思想政治教育”。</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十九、将第四十六条改为第五十二条，修改为：“学院（部、中心）党委（党总支）负责思想政治和党的建设工作，保证党和国家的各项方针、政策和学校的决定在本院（部、中心）的贯彻执行，支持并监督院长（部长、主任）履行其职责。院长（部长、主任）是学院</w:t>
      </w:r>
      <w:r>
        <w:rPr>
          <w:rFonts w:hint="eastAsia" w:ascii="仿宋_GB2312" w:eastAsia="仿宋_GB2312"/>
          <w:color w:val="000000" w:themeColor="text1"/>
          <w:sz w:val="32"/>
          <w:szCs w:val="32"/>
          <w:lang w:eastAsia="zh-CN"/>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部、中心</w:t>
      </w:r>
      <w:r>
        <w:rPr>
          <w:rFonts w:hint="eastAsia" w:ascii="仿宋_GB2312" w:eastAsia="仿宋_GB2312"/>
          <w:color w:val="000000" w:themeColor="text1"/>
          <w:sz w:val="32"/>
          <w:szCs w:val="32"/>
          <w:lang w:eastAsia="zh-CN"/>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主要行政负责人，全面负责本院</w:t>
      </w:r>
      <w:r>
        <w:rPr>
          <w:rFonts w:hint="eastAsia" w:ascii="仿宋_GB2312" w:eastAsia="仿宋_GB2312"/>
          <w:color w:val="000000" w:themeColor="text1"/>
          <w:sz w:val="32"/>
          <w:szCs w:val="32"/>
          <w:lang w:eastAsia="zh-CN"/>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部、中心</w:t>
      </w:r>
      <w:r>
        <w:rPr>
          <w:rFonts w:hint="eastAsia" w:ascii="仿宋_GB2312" w:eastAsia="仿宋_GB2312"/>
          <w:color w:val="000000" w:themeColor="text1"/>
          <w:sz w:val="32"/>
          <w:szCs w:val="32"/>
          <w:lang w:eastAsia="zh-CN"/>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的</w:t>
      </w:r>
      <w:r>
        <w:rPr>
          <w:rFonts w:hint="eastAsia" w:ascii="仿宋_GB2312" w:eastAsia="仿宋_GB2312"/>
          <w:color w:val="000000" w:themeColor="text1"/>
          <w:sz w:val="32"/>
          <w:szCs w:val="32"/>
          <w14:textFill>
            <w14:solidFill>
              <w14:schemeClr w14:val="tx1"/>
            </w14:solidFill>
          </w14:textFill>
        </w:rPr>
        <w:t>教学、科研和行政管理</w:t>
      </w:r>
      <w:r>
        <w:rPr>
          <w:rFonts w:ascii="仿宋_GB2312" w:eastAsia="仿宋_GB2312"/>
          <w:color w:val="000000" w:themeColor="text1"/>
          <w:sz w:val="32"/>
          <w:szCs w:val="32"/>
          <w14:textFill>
            <w14:solidFill>
              <w14:schemeClr w14:val="tx1"/>
            </w14:solidFill>
          </w14:textFill>
        </w:rPr>
        <w:t>等工作，每年向本院</w:t>
      </w:r>
      <w:r>
        <w:rPr>
          <w:rFonts w:hint="eastAsia" w:ascii="仿宋_GB2312" w:eastAsia="仿宋_GB2312"/>
          <w:color w:val="000000" w:themeColor="text1"/>
          <w:sz w:val="32"/>
          <w:szCs w:val="32"/>
          <w:lang w:eastAsia="zh-CN"/>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部、中心</w:t>
      </w:r>
      <w:r>
        <w:rPr>
          <w:rFonts w:hint="eastAsia" w:ascii="仿宋_GB2312" w:eastAsia="仿宋_GB2312"/>
          <w:color w:val="000000" w:themeColor="text1"/>
          <w:sz w:val="32"/>
          <w:szCs w:val="32"/>
          <w:lang w:eastAsia="zh-CN"/>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教职工代表大会（全体教职工大会）报告工作。</w:t>
      </w:r>
      <w:r>
        <w:rPr>
          <w:rFonts w:hint="eastAsia" w:ascii="仿宋_GB2312" w:eastAsia="仿宋_GB2312"/>
          <w:color w:val="000000" w:themeColor="text1"/>
          <w:sz w:val="32"/>
          <w:szCs w:val="32"/>
          <w14:textFill>
            <w14:solidFill>
              <w14:schemeClr w14:val="tx1"/>
            </w14:solidFill>
          </w14:textFill>
        </w:rPr>
        <w:t>”</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四十、将第四十八条改为第五十四条，修改为：“学院（部、中心）领导班子成员按照有关规定，由学校党委研究决定。”</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十一、将第四十九条改为第五十五条，修改为：“学院（部、中心）实行党委（党总支）会会议制度，由党委（党总支）委员讨论决定事关党的建设、干部队伍建设、加强对人才的政治引领、政治吸纳和教育管理、联系服务</w:t>
      </w:r>
      <w:r>
        <w:rPr>
          <w:rFonts w:hint="eastAsia" w:ascii="仿宋_GB2312" w:eastAsia="仿宋_GB2312"/>
          <w:color w:val="000000" w:themeColor="text1"/>
          <w:sz w:val="32"/>
          <w:szCs w:val="32"/>
          <w:lang w:eastAsia="zh-CN"/>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 xml:space="preserve">以及意识形态、统一战线、安全稳定等重要事项。 </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党委（党总支）会成员为学院（部、中心）党委（党总支）委员。不是党委委员的学院（部、中心）行政领导班子成员可以列席党委（党总支）会会议，不是党委（党总支）委员的专职组织员一般应列席党委（党总支）会会议。根据需要，党委（党总支）书记可以确定其他人员列席会议。列席人员有发言权，没有表决权。</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“学院</w:t>
      </w:r>
      <w:r>
        <w:rPr>
          <w:rFonts w:hint="eastAsia" w:ascii="仿宋_GB2312" w:eastAsia="仿宋_GB2312"/>
          <w:color w:val="000000" w:themeColor="text1"/>
          <w:sz w:val="32"/>
          <w:szCs w:val="32"/>
          <w:lang w:eastAsia="zh-CN"/>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部、中心</w:t>
      </w:r>
      <w:r>
        <w:rPr>
          <w:rFonts w:hint="eastAsia" w:ascii="仿宋_GB2312" w:eastAsia="仿宋_GB2312"/>
          <w:color w:val="000000" w:themeColor="text1"/>
          <w:sz w:val="32"/>
          <w:szCs w:val="32"/>
          <w:lang w:eastAsia="zh-CN"/>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实行党政联席会议制度，由党政联席会议讨论和决定事关学院改革发展稳定、教师队伍建设、学生培养、科研平台、科研团队建设等重要事项。涉及办学方向、教师队伍建设、师生员工切身利益等重大事项，由党委（党总支）会会议前置把关，再提交党政联席会议决定。</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党政联席会议成员为学院（部、中心）党政领导班子成员，包括党委（党总支）书记、副书记、纪委书记或纪检委员，院长（部长、主任）、副院长（副部长、副主任）等。根据议题需要，学院（部、中心）相关人员经党委（党总支）书记、院长（部长、主任）协商同意后可列席会议。</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“学院</w:t>
      </w:r>
      <w:r>
        <w:rPr>
          <w:rFonts w:hint="eastAsia" w:ascii="仿宋_GB2312" w:eastAsia="仿宋_GB2312"/>
          <w:color w:val="000000" w:themeColor="text1"/>
          <w:sz w:val="32"/>
          <w:szCs w:val="32"/>
          <w:lang w:eastAsia="zh-CN"/>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部、中心</w:t>
      </w:r>
      <w:r>
        <w:rPr>
          <w:rFonts w:hint="eastAsia" w:ascii="仿宋_GB2312" w:eastAsia="仿宋_GB2312"/>
          <w:color w:val="000000" w:themeColor="text1"/>
          <w:sz w:val="32"/>
          <w:szCs w:val="32"/>
          <w:lang w:eastAsia="zh-CN"/>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党政联席会议议事规则按照学校规定执行。</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“学院</w:t>
      </w:r>
      <w:r>
        <w:rPr>
          <w:rFonts w:hint="eastAsia" w:ascii="仿宋_GB2312" w:eastAsia="仿宋_GB2312"/>
          <w:color w:val="000000" w:themeColor="text1"/>
          <w:sz w:val="32"/>
          <w:szCs w:val="32"/>
          <w:lang w:eastAsia="zh-CN"/>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部、中心</w:t>
      </w:r>
      <w:r>
        <w:rPr>
          <w:rFonts w:hint="eastAsia" w:ascii="仿宋_GB2312" w:eastAsia="仿宋_GB2312"/>
          <w:color w:val="000000" w:themeColor="text1"/>
          <w:sz w:val="32"/>
          <w:szCs w:val="32"/>
          <w:lang w:eastAsia="zh-CN"/>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实行党务、院务公开制度。</w:t>
      </w:r>
      <w:r>
        <w:rPr>
          <w:rFonts w:hint="eastAsia" w:ascii="仿宋_GB2312" w:eastAsia="仿宋_GB2312"/>
          <w:color w:val="000000" w:themeColor="text1"/>
          <w:sz w:val="32"/>
          <w:szCs w:val="32"/>
          <w14:textFill>
            <w14:solidFill>
              <w14:schemeClr w14:val="tx1"/>
            </w14:solidFill>
          </w14:textFill>
        </w:rPr>
        <w:t>”</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十二、将第五十四条改为第六十条，修改为：“学校设立学术委员会。学术委员会是统筹行使学术事务的决策、审议、评定和咨询等职责的校内最高学术机构，是教授治学的平台，是学术监督与评价的组织。学术委员会的主要职责是：</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“（一）审议学校学科专业及教师队伍建设规划、科学研究和对外学术合作等重大学术规划；学校自主设置或申请设置</w:t>
      </w:r>
      <w:r>
        <w:rPr>
          <w:rFonts w:ascii="仿宋_GB2312" w:eastAsia="仿宋_GB2312"/>
          <w:color w:val="000000" w:themeColor="text1"/>
          <w:sz w:val="32"/>
          <w:szCs w:val="32"/>
          <w14:textFill>
            <w14:solidFill>
              <w14:schemeClr w14:val="tx1"/>
            </w14:solidFill>
          </w14:textFill>
        </w:rPr>
        <w:t xml:space="preserve"> （撤销）学科；教学科研成果和人才培养质量的评价标准及考核办法、教师职务聘任的学术标准与规程、学术道德规范、专门委员会组织规程、学术分委员会章程等学术管理制度</w:t>
      </w:r>
      <w:r>
        <w:rPr>
          <w:rFonts w:hint="eastAsia" w:ascii="仿宋_GB2312" w:eastAsia="仿宋_GB2312"/>
          <w:color w:val="000000" w:themeColor="text1"/>
          <w:sz w:val="32"/>
          <w:szCs w:val="32"/>
          <w14:textFill>
            <w14:solidFill>
              <w14:schemeClr w14:val="tx1"/>
            </w14:solidFill>
          </w14:textFill>
        </w:rPr>
        <w:t xml:space="preserve">； </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“（二）对学校确定教师职务拟聘人选，奖励或对外推荐教学和科学研究成果奖，自主设立各类学术、科研基金、科研项目和教学、科研奖项等需要评价学术水平的事项进行学术审核评定；</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“（三）指导学术道德和科学伦理教育，受理调查学术不端行为举报，裁决学术纠纷；</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“（四）学校委托学术委员会审议或者决定的其他事项。</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“学术委员会在人才评价、学术伦理、学术道德、学科建设等方面，可设立专门委员会开展相关工作。</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“学术委员会由学校不同学科、专业的教授及其他具有正高级专业技术职务的人员组成。委员人数与学校的学科、专业设置相匹配，学术委员会人数为不低于</w:t>
      </w:r>
      <w:r>
        <w:rPr>
          <w:rFonts w:ascii="仿宋_GB2312" w:eastAsia="仿宋_GB2312"/>
          <w:color w:val="000000" w:themeColor="text1"/>
          <w:sz w:val="32"/>
          <w:szCs w:val="32"/>
          <w14:textFill>
            <w14:solidFill>
              <w14:schemeClr w14:val="tx1"/>
            </w14:solidFill>
          </w14:textFill>
        </w:rPr>
        <w:t>25人的单数，其中，担任学校及相关职能部门党政领导职务的委员，不得超过委员总人数的1/4，不担任学校、相关职能部门党政领导职务及学院（部、中心、研究院）主要负责人的委员，不得少于委员总人数的1/2，并应当有一定比例的学术成就突出的青年教师。</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“学术委员会委员经民主推荐、公开公正遴选等方式产生候选人，按民主选举等程序确定，经校党委常委会审议后由校长聘任。</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“学术委员会设主任委员</w:t>
      </w:r>
      <w:r>
        <w:rPr>
          <w:rFonts w:ascii="仿宋_GB2312" w:eastAsia="仿宋_GB2312"/>
          <w:color w:val="000000" w:themeColor="text1"/>
          <w:sz w:val="32"/>
          <w:szCs w:val="32"/>
          <w14:textFill>
            <w14:solidFill>
              <w14:schemeClr w14:val="tx1"/>
            </w14:solidFill>
          </w14:textFill>
        </w:rPr>
        <w:t>1名、副主任委员若干名，由校长提名，经学术委员会全体会议选举产生。</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“学校制定学术委员会章程，学术委员会依据其章程开展工作。”</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十三、将第五十五条改为第六十一条，第一款修改为：“学校设立教学工作委员会。教学工作委员会主要围绕学校教育教学、教学管理、人才培养方案、学科专业发展规划及调整中的重要问题进行咨询、指导、审议、评审和监督。教学工作委员会履行以下职责：</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“（一）对学校教育教学、人才培养、学科专业发展规划和教学管理工作中的重大和关键问题开展调查研究或进行审议；</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“（二）为学校教学工作会议、教育教学决策提供咨询和指导；</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“（三）审议学校教育教学改革重大政策与措施等文件；</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“（四）指导并审议本专科新专业设置、专业教学质量标准、专业人才培养方案，以及课程体系、教学计划的重大调整方案；</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“（五）审定校级、推荐省部级及以上与专业、课程、教材、教学团队、教学改革和研究、大学生创新创业等相关的优质建设项目；</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“（六）评定优秀教学奖、讲课比赛、大学生创新创业等奖项，审议教学成果、教学名师；</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“（七）咨询、指导并审议专业、课程、教材、实验室等教学评估工作；</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“（八）审议学校委托的其他重要教育教学事项。”</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增加一款，作为第二款：“教学工作委员会下设的各专门委员会或教学工作分委员会或临时性组织，在教学工作委员会的指导下开展工作。”</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第二款改为第三款。</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十四、将第五十六条改为第六十二条，第一款修改为：“学校设立学位评定委员会。学位评定委员会是学校学位与研究生教育及相关事务的决策机构，根据法律规定及相关章程开展活动。学位评定委员会主席一般由校长担任，副主席一般由分管研究生教育和本科生教育的副职校领导担任，委员由校学位评定委员会主席提名的学位评定分委员会主席担任。校学位评定委员会履行以下职责：</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“（一）制定学校学位与研究生教育发展规划；</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“（二）审定各类学位授予标准与条件；</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“（三）审查各类学位申请人名单，作出批准授予学位的决定；</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“（四）审议授予学位相关文件并检查执行情况；</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“（五）审核批准博士研究生导师资格；</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“（六）作出撤销违反规定而授予的学位的决定，作出撤销研究生导师资格的决定；</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“（七）审定学位证书与毕业证书，审定校级优秀研究生学位论文评选结果；</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“（八）研究和处理学位授予中有争议的问题和其它相关事宜。”</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增加一款，作为第二款：“学校学位评定委员会根据学位授权学科、专业需要，可以按学院、学科或跨学科设置学位评定分委员会，学位评定分委员会在学校学位评定委员会的授权和指导下开展工作。”</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第二款改为第三款。</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十五、将第五十七条修改为第六十三条，修改为：“学校设立专业技术职务评审（推荐）委员会，作为学校专业技术职务评审、推荐的专门机构，对学校专业技术职务评审、推荐相关事务进行审议、评定和咨询。</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“学校专业技术职务评审（推荐）委员会的人员组成和运行机制依照有关法律法规及其规定进行。”</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十六、将第五十八条改为第六十四条，第一款修改为：“学校教职工代表大会是依法保障教职工行使民主权利，在校党委的领导下依法参与民主选举、民主协商、民主决策、民主管理和民主监督的基本形式，是实行校务公开的主要载体。教职工代表大会根据相关规定开展工作，其代表由教职工民主选举产生。教职工代表大会议事规则及组织程序等按《学校教职工代表大会规定》及学校有关规章执行。教职工代表大会的主要职责是：</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听取学校章程草案的制定和修改情况的报告；听取学校发展规划、教职工队伍建设、教育教学改革、校园建设及其他重大改革和重大问题解决方案的报告；听取学校年度工作、财务工作以及其他专项工作报告，并对上述报告提出意见和建议；</w:t>
      </w:r>
      <w:r>
        <w:rPr>
          <w:rFonts w:ascii="仿宋_GB2312" w:eastAsia="仿宋_GB2312"/>
          <w:color w:val="000000" w:themeColor="text1"/>
          <w:sz w:val="32"/>
          <w:szCs w:val="32"/>
          <w14:textFill>
            <w14:solidFill>
              <w14:schemeClr w14:val="tx1"/>
            </w14:solidFill>
          </w14:textFill>
        </w:rPr>
        <w:t xml:space="preserve"> </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“（二）讨论通过学校提出和制定的涉及教职工切身利益的改革实施方案和重要规章制度，包括教职工福利、收入分配实施办法以及教职工聘任、考核、奖励办法；</w:t>
      </w:r>
      <w:r>
        <w:rPr>
          <w:rFonts w:ascii="仿宋_GB2312" w:eastAsia="仿宋_GB2312"/>
          <w:color w:val="000000" w:themeColor="text1"/>
          <w:sz w:val="32"/>
          <w:szCs w:val="32"/>
          <w14:textFill>
            <w14:solidFill>
              <w14:schemeClr w14:val="tx1"/>
            </w14:solidFill>
          </w14:textFill>
        </w:rPr>
        <w:t xml:space="preserve"> </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“（三）审议校教代会提案的办理情况报告，对学校工作提出意见和建议；</w:t>
      </w:r>
      <w:r>
        <w:rPr>
          <w:rFonts w:ascii="仿宋_GB2312" w:eastAsia="仿宋_GB2312"/>
          <w:color w:val="000000" w:themeColor="text1"/>
          <w:sz w:val="32"/>
          <w:szCs w:val="32"/>
          <w14:textFill>
            <w14:solidFill>
              <w14:schemeClr w14:val="tx1"/>
            </w14:solidFill>
          </w14:textFill>
        </w:rPr>
        <w:t xml:space="preserve"> </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“（四）监督学校章程、规章制度和决策的落实，并提出整改意见和建议；</w:t>
      </w:r>
      <w:r>
        <w:rPr>
          <w:rFonts w:ascii="仿宋_GB2312" w:eastAsia="仿宋_GB2312"/>
          <w:color w:val="000000" w:themeColor="text1"/>
          <w:sz w:val="32"/>
          <w:szCs w:val="32"/>
          <w14:textFill>
            <w14:solidFill>
              <w14:schemeClr w14:val="tx1"/>
            </w14:solidFill>
          </w14:textFill>
        </w:rPr>
        <w:t xml:space="preserve"> </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“（五）按照有关工作规定和安排评议学校领导干部；</w:t>
      </w:r>
      <w:r>
        <w:rPr>
          <w:rFonts w:ascii="仿宋_GB2312" w:eastAsia="仿宋_GB2312"/>
          <w:color w:val="000000" w:themeColor="text1"/>
          <w:sz w:val="32"/>
          <w:szCs w:val="32"/>
          <w14:textFill>
            <w14:solidFill>
              <w14:schemeClr w14:val="tx1"/>
            </w14:solidFill>
          </w14:textFill>
        </w:rPr>
        <w:t xml:space="preserve"> </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“（六）讨论法律、法规、规章规定的以及学校与学校工会商定的其他事项。”</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第三款修改为：“校教代会选举产生执行委员会，教代会授权其在教代会闭会期间行使部分职权并承担相应职责。校教代会闭会期间，遇有急需解决的重要问题，可由执委会联系校教代会相关专门委员会与学校有关机构协商处理，其结果向下一次校教代会报告。学校工会是教代会的日常工作机构，承担相关职责。学校教职工代表大会依规下设二级教职工代表大会或教职工大会。”</w:t>
      </w:r>
    </w:p>
    <w:p>
      <w:pPr>
        <w:spacing w:line="560" w:lineRule="exact"/>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十七、将第五十九条改为第六十五条，修改为：“学校工会是在学校党委领导下的教职工自愿参加的群众组织，接受上级工会的指导，按照《中华人民共和国工会法》《中国工会章程》独立自主地开展工作，依法行使权利和履行义务。学校建立健全校院两级工会组织。”</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十八、将第六十条改为第六十六条，修改为：“学生会（含研究生会）是学校党委领导下的学生群众团体，是学校联系广大同学的桥梁和纽带，根据其章程开展活动。学生代表大会（含研究生代表大会）是全校本（专）科学生以及研究生参与学生事务的最高权力机构。学校支持学生会、研究生会履行维护学生权益的职责，依法保障学生与其切身利益相关的重大事项的知情权、参与权、建议权与监督权。”</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四十九、将第六十一条改为第六十七条，修改为：“校内各民主党派基层组织及党外团体依照法律和各自章程开展活动，学校为其履行职责提供必要保障。</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“各民主党派成员和无党派人士及党外团体成员参与学校民主管理、民主监督，为学校改革发展建设事业建言献策。”</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十、将第六十二条改为第六十八条，修改为：“学校共青团组织在校党委和上级团组织的领导下，围绕学校中心工作，加强大学生和青年教职员工思想政治教育、服务青年成长成才、促进校园文化建设，团结带领广大青年努力成长为中国特色社会主义事业的合格建设者和可靠接班人。学校共青团提倡和支持学生、青年教职员工开展社会实践、志愿服务、创新创业和校园文化活动。学校支持共青团按照团章独立自主地开展工作。”</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十一、将第六十四条改为七十条，修改为：“学校经费来源以财政拨款为主、其他多种渠道筹措办学经费为辅，来源形式包括财政补助收入、事业收入、经营收入、上级补助收入、附属单位上缴收入、社会捐赠收入和其他收入。实行以政府投入为主，受教育者合理分担培养成本，接受社会捐赠等途径的经费筹措机制。学校鼓励和支持利用社会主义市场经济体制机制，依法依规多渠道筹措办学经费和事业发展资金，实现资金效益最大化。”</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十二、将第六十五条改为第七十一条，修改为：“学校执行国家有关法律、法规和财务管理制度，财务管理工作坚持‘统一领导、分级管理’的原则，采用以集中核算为主的会计核算方式。学校根据需要，可以建立二级财务机制，并对其予以统一领导、监督和检查。”</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十三、将第六十六条改为第七十二条，修改为：“学校严格按照国家财经法规管理财务工作，依法建立健全财务管理制度、经济责任制度和内部审计制度，不断完善内部控制制度，规范学校及校内各部门（单位）的经济行为，严格国有资产管理，提高资产使用效益，防控各类经济风险，保障资金运行安全。”</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十四、将第六十七条改为第七十三条，修改为：“学校国有资产是指学校通过以下方式取得或者形成的资产：使用财政资金形成的资产；接受调拨或者划转、置换形成的资产；接受捐赠并确认为国有的资产；其他国有资产。其表现形式为流动资产、固定资产、在建工程、无形资产、对外投资等。”</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十五、将第六十九条改为第七十五条，修改为：“学校建立健全资产管理制度，优化和合理配置资源，提高资源使用效益。学校通过国有资产管理部门行使股东的权利和职责，国有资产管理的重大事项须经学校党委常委会决定。”</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十六、将第七十条改为第七十六条，修改为：“学校建立和完善公共服务体系，开展智慧校园、教育信息化、师生服务平台、图文信息和档案资料等公共服务体系建设，提升服务意识和水平，为教职工和学生提供便捷高效的服务，保障教学、科研、管理等各项工作的开展。”</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五十七、将第七十五条改为第八十一条，修改为：“学校设立发展战略咨询委员会。发展战略咨询委员会是学校的决策咨询机构，由院士、民航企事业单位代表及校友代表组成。”</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五十八、将第七十六条改为第八十二条，增加一款，作为第二款：“学校校友是指在学校就读或进修过的学习者，在学校工作过的教职员工，以及被学校授予各类荣誉学位和荣誉职衔的各界人士。”</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第二款改为第三款，修改为：“学校设立专门机构和工作人员，负责校友总会日常工作。学校以校友总会和各级校友组织为桥梁和纽带，促进学校与校友、校友与校友之间的联系与交流，组织校友活动，助力校友发展，推动学校与校友及校友企业之间的合作共赢，积极为校友服务、为学校服务、为社会服务。学校鼓励校友对学校建设与发展提供意见和建议，鼓励校友以多种形式支持和参与学校建设与发展。”</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增加一款，作为第四款：“学校支持校友成立具有地域、行业、兴趣、届别等特点的校友组织，支持各级校友组织在校友总会的指导和协助下依据国家有关规定和其章程开展活动。”</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十九、将第七十七条改为第八十三条，修改为：“学校设立教育发展基金会。教育发展基金会代表学校接受社会捐赠，尊重捐赠方对捐赠资产的使用意愿，管理捐赠项目和资金，支持学校教育事业发展。教育发展基金会依据国家有关规定和其章程开展活动，接受相关部门依法实施的税务和财务监督，接受社会公众的查询、监督。”</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六十、增加一条，作为第八十八条：“学校校歌为《逐梦蓝天》。”</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六十一、将第八十五条改为第九十一条，第一款修改为：“根据学校发展需要，章程修订应由学校教职工代表大会</w:t>
      </w:r>
      <w:r>
        <w:rPr>
          <w:rFonts w:ascii="仿宋_GB2312" w:eastAsia="仿宋_GB2312"/>
          <w:color w:val="000000" w:themeColor="text1"/>
          <w:sz w:val="32"/>
          <w:szCs w:val="32"/>
          <w14:textFill>
            <w14:solidFill>
              <w14:schemeClr w14:val="tx1"/>
            </w14:solidFill>
          </w14:textFill>
        </w:rPr>
        <w:t>1/5以上提议</w:t>
      </w:r>
      <w:r>
        <w:rPr>
          <w:rFonts w:hint="eastAsia" w:ascii="仿宋_GB2312" w:eastAsia="仿宋_GB2312"/>
          <w:color w:val="000000" w:themeColor="text1"/>
          <w:sz w:val="32"/>
          <w:szCs w:val="32"/>
          <w14:textFill>
            <w14:solidFill>
              <w14:schemeClr w14:val="tx1"/>
            </w14:solidFill>
          </w14:textFill>
        </w:rPr>
        <w:t>后经</w:t>
      </w:r>
      <w:r>
        <w:rPr>
          <w:rFonts w:hint="eastAsia" w:ascii="Times New Roman" w:hAnsi="Times New Roman" w:eastAsia="仿宋_GB2312"/>
          <w:color w:val="000000" w:themeColor="text1"/>
          <w:sz w:val="32"/>
          <w:szCs w:val="32"/>
          <w14:textFill>
            <w14:solidFill>
              <w14:schemeClr w14:val="tx1"/>
            </w14:solidFill>
          </w14:textFill>
        </w:rPr>
        <w:t>教职工代表大会讨论，</w:t>
      </w:r>
      <w:r>
        <w:rPr>
          <w:rFonts w:ascii="仿宋_GB2312" w:eastAsia="仿宋_GB2312"/>
          <w:color w:val="000000" w:themeColor="text1"/>
          <w:sz w:val="32"/>
          <w:szCs w:val="32"/>
          <w14:textFill>
            <w14:solidFill>
              <w14:schemeClr w14:val="tx1"/>
            </w14:solidFill>
          </w14:textFill>
        </w:rPr>
        <w:t>或根据上级教育行政部门相关要求，</w:t>
      </w:r>
      <w:r>
        <w:rPr>
          <w:rFonts w:hint="eastAsia" w:ascii="仿宋_GB2312" w:eastAsia="仿宋_GB2312"/>
          <w:color w:val="000000" w:themeColor="text1"/>
          <w:sz w:val="32"/>
          <w:szCs w:val="32"/>
          <w14:textFill>
            <w14:solidFill>
              <w14:schemeClr w14:val="tx1"/>
            </w14:solidFill>
          </w14:textFill>
        </w:rPr>
        <w:t>最后经</w:t>
      </w:r>
      <w:r>
        <w:rPr>
          <w:rFonts w:ascii="仿宋_GB2312" w:eastAsia="仿宋_GB2312"/>
          <w:color w:val="000000" w:themeColor="text1"/>
          <w:sz w:val="32"/>
          <w:szCs w:val="32"/>
          <w14:textFill>
            <w14:solidFill>
              <w14:schemeClr w14:val="tx1"/>
            </w14:solidFill>
          </w14:textFill>
        </w:rPr>
        <w:t>校长办公会审议</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学校党委</w:t>
      </w:r>
      <w:r>
        <w:rPr>
          <w:rFonts w:hint="eastAsia" w:ascii="仿宋_GB2312" w:eastAsia="仿宋_GB2312"/>
          <w:color w:val="000000" w:themeColor="text1"/>
          <w:sz w:val="32"/>
          <w:szCs w:val="32"/>
          <w14:textFill>
            <w14:solidFill>
              <w14:schemeClr w14:val="tx1"/>
            </w14:solidFill>
          </w14:textFill>
        </w:rPr>
        <w:t>会</w:t>
      </w:r>
      <w:r>
        <w:rPr>
          <w:rFonts w:ascii="仿宋_GB2312" w:eastAsia="仿宋_GB2312"/>
          <w:color w:val="000000" w:themeColor="text1"/>
          <w:sz w:val="32"/>
          <w:szCs w:val="32"/>
          <w14:textFill>
            <w14:solidFill>
              <w14:schemeClr w14:val="tx1"/>
            </w14:solidFill>
          </w14:textFill>
        </w:rPr>
        <w:t>同意后</w:t>
      </w:r>
      <w:r>
        <w:rPr>
          <w:rFonts w:hint="eastAsia" w:ascii="仿宋_GB2312" w:eastAsia="仿宋_GB2312"/>
          <w:color w:val="000000" w:themeColor="text1"/>
          <w:sz w:val="32"/>
          <w:szCs w:val="32"/>
          <w14:textFill>
            <w14:solidFill>
              <w14:schemeClr w14:val="tx1"/>
            </w14:solidFill>
          </w14:textFill>
        </w:rPr>
        <w:t>进行</w:t>
      </w:r>
      <w:r>
        <w:rPr>
          <w:rFonts w:ascii="仿宋_GB2312" w:eastAsia="仿宋_GB2312"/>
          <w:color w:val="000000" w:themeColor="text1"/>
          <w:sz w:val="32"/>
          <w:szCs w:val="32"/>
          <w14:textFill>
            <w14:solidFill>
              <w14:schemeClr w14:val="tx1"/>
            </w14:solidFill>
          </w14:textFill>
        </w:rPr>
        <w:t>修订。</w:t>
      </w:r>
      <w:r>
        <w:rPr>
          <w:rFonts w:hint="eastAsia" w:ascii="仿宋_GB2312" w:eastAsia="仿宋_GB2312"/>
          <w:color w:val="000000" w:themeColor="text1"/>
          <w:sz w:val="32"/>
          <w:szCs w:val="32"/>
          <w14:textFill>
            <w14:solidFill>
              <w14:schemeClr w14:val="tx1"/>
            </w14:solidFill>
          </w14:textFill>
        </w:rPr>
        <w:t>”</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此外，对条文序号、标点符号及个别文字作相应调整。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4ODg4N2M0YjE5ZGQ5OTE2ODg0MzljNGYwNWU5OTUifQ=="/>
  </w:docVars>
  <w:rsids>
    <w:rsidRoot w:val="00D01DCE"/>
    <w:rsid w:val="00027AC4"/>
    <w:rsid w:val="00061000"/>
    <w:rsid w:val="000655B4"/>
    <w:rsid w:val="00083BE2"/>
    <w:rsid w:val="000D08FE"/>
    <w:rsid w:val="00101D6B"/>
    <w:rsid w:val="00103E3E"/>
    <w:rsid w:val="00171311"/>
    <w:rsid w:val="001B15EF"/>
    <w:rsid w:val="001C40A6"/>
    <w:rsid w:val="001C44D9"/>
    <w:rsid w:val="001C5DD0"/>
    <w:rsid w:val="001D3A7A"/>
    <w:rsid w:val="00201B87"/>
    <w:rsid w:val="00222670"/>
    <w:rsid w:val="00260178"/>
    <w:rsid w:val="002A38BE"/>
    <w:rsid w:val="002B0A39"/>
    <w:rsid w:val="002E2071"/>
    <w:rsid w:val="00313801"/>
    <w:rsid w:val="00316411"/>
    <w:rsid w:val="00350BF2"/>
    <w:rsid w:val="00354242"/>
    <w:rsid w:val="0037268B"/>
    <w:rsid w:val="00381800"/>
    <w:rsid w:val="003B06BD"/>
    <w:rsid w:val="003C48D4"/>
    <w:rsid w:val="003E1F62"/>
    <w:rsid w:val="004708EE"/>
    <w:rsid w:val="004D739E"/>
    <w:rsid w:val="00573375"/>
    <w:rsid w:val="00590463"/>
    <w:rsid w:val="005B216E"/>
    <w:rsid w:val="005B3160"/>
    <w:rsid w:val="005F0FE2"/>
    <w:rsid w:val="00611958"/>
    <w:rsid w:val="0062716A"/>
    <w:rsid w:val="00637155"/>
    <w:rsid w:val="006645C4"/>
    <w:rsid w:val="00687EBB"/>
    <w:rsid w:val="006A1A8E"/>
    <w:rsid w:val="006A57C1"/>
    <w:rsid w:val="006E09FE"/>
    <w:rsid w:val="006F1C97"/>
    <w:rsid w:val="0072528F"/>
    <w:rsid w:val="0072780C"/>
    <w:rsid w:val="00744052"/>
    <w:rsid w:val="00765D0C"/>
    <w:rsid w:val="0078272C"/>
    <w:rsid w:val="00786D6D"/>
    <w:rsid w:val="007D37FA"/>
    <w:rsid w:val="007F5413"/>
    <w:rsid w:val="00843509"/>
    <w:rsid w:val="008F46BC"/>
    <w:rsid w:val="009703DE"/>
    <w:rsid w:val="00973386"/>
    <w:rsid w:val="009B60B6"/>
    <w:rsid w:val="009C2345"/>
    <w:rsid w:val="009C6365"/>
    <w:rsid w:val="009E431E"/>
    <w:rsid w:val="009F5050"/>
    <w:rsid w:val="00A36697"/>
    <w:rsid w:val="00A62264"/>
    <w:rsid w:val="00A77542"/>
    <w:rsid w:val="00AA7BDB"/>
    <w:rsid w:val="00AF4B59"/>
    <w:rsid w:val="00B5451E"/>
    <w:rsid w:val="00B6253D"/>
    <w:rsid w:val="00B96397"/>
    <w:rsid w:val="00BE29CA"/>
    <w:rsid w:val="00C01D5A"/>
    <w:rsid w:val="00C57F90"/>
    <w:rsid w:val="00C917D4"/>
    <w:rsid w:val="00D01DCE"/>
    <w:rsid w:val="00D25940"/>
    <w:rsid w:val="00D4602A"/>
    <w:rsid w:val="00DC4185"/>
    <w:rsid w:val="00DD4EDE"/>
    <w:rsid w:val="00DE32AD"/>
    <w:rsid w:val="00DF411A"/>
    <w:rsid w:val="00E030BE"/>
    <w:rsid w:val="00E35AB4"/>
    <w:rsid w:val="00E50B45"/>
    <w:rsid w:val="00E90B26"/>
    <w:rsid w:val="00EF127E"/>
    <w:rsid w:val="00F3751C"/>
    <w:rsid w:val="00F434E8"/>
    <w:rsid w:val="00F50C0B"/>
    <w:rsid w:val="00F635EE"/>
    <w:rsid w:val="00F7065D"/>
    <w:rsid w:val="163370B0"/>
    <w:rsid w:val="252C3FF9"/>
    <w:rsid w:val="2B24125F"/>
    <w:rsid w:val="2D7B23E8"/>
    <w:rsid w:val="344068E3"/>
    <w:rsid w:val="38DE4020"/>
    <w:rsid w:val="3D5567B2"/>
    <w:rsid w:val="3F3E0823"/>
    <w:rsid w:val="50E15866"/>
    <w:rsid w:val="5AF5072C"/>
    <w:rsid w:val="6AB73D58"/>
    <w:rsid w:val="7A6E4C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23</Pages>
  <Words>1828</Words>
  <Characters>10423</Characters>
  <Lines>86</Lines>
  <Paragraphs>24</Paragraphs>
  <TotalTime>0</TotalTime>
  <ScaleCrop>false</ScaleCrop>
  <LinksUpToDate>false</LinksUpToDate>
  <CharactersWithSpaces>12227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2022-06-22T00:48:00Z</dcterms:created>
  <dc:creator>cy</dc:creator>
  <cp:lastModifiedBy>郗培植</cp:lastModifiedBy>
  <dcterms:modified xsi:type="dcterms:W3CDTF">2024-04-22T06:45:20Z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1039E77420184F689C9F2DF5A08E15B0_13</vt:lpwstr>
  </property>
</Properties>
</file>