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附件</w:t>
      </w:r>
    </w:p>
    <w:p>
      <w:pPr>
        <w:spacing w:line="600" w:lineRule="exact"/>
        <w:jc w:val="left"/>
        <w:rPr>
          <w:rFonts w:hint="eastAsia" w:ascii="Times New Roman" w:hAnsi="Times New Roman" w:eastAsia="黑体" w:cs="黑体"/>
          <w:sz w:val="32"/>
          <w:szCs w:val="32"/>
          <w:lang w:val="en-US" w:eastAsia="zh-CN"/>
        </w:rPr>
      </w:pPr>
    </w:p>
    <w:p>
      <w:pPr>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中国劳动关系学院章程修正案</w:t>
      </w:r>
    </w:p>
    <w:p>
      <w:pPr>
        <w:spacing w:line="600" w:lineRule="exact"/>
        <w:jc w:val="center"/>
        <w:rPr>
          <w:rFonts w:hint="eastAsia" w:ascii="Times New Roman" w:hAnsi="Times New Roman" w:eastAsia="楷体_GB2312" w:cs="楷体_GB2312"/>
          <w:sz w:val="32"/>
          <w:szCs w:val="32"/>
          <w:lang w:eastAsia="zh-CN"/>
        </w:rPr>
      </w:pPr>
      <w:r>
        <w:rPr>
          <w:rFonts w:hint="eastAsia" w:ascii="Times New Roman" w:hAnsi="Times New Roman" w:eastAsia="楷体_GB2312" w:cs="楷体_GB2312"/>
          <w:sz w:val="32"/>
          <w:szCs w:val="32"/>
          <w:lang w:eastAsia="zh-CN"/>
        </w:rPr>
        <w:t>（</w:t>
      </w:r>
      <w:r>
        <w:rPr>
          <w:rFonts w:hint="eastAsia" w:ascii="Times New Roman" w:hAnsi="Times New Roman" w:eastAsia="楷体_GB2312" w:cs="楷体_GB2312"/>
          <w:sz w:val="32"/>
          <w:szCs w:val="32"/>
          <w:lang w:val="en-US" w:eastAsia="zh-CN"/>
        </w:rPr>
        <w:t>2024年核准稿</w:t>
      </w:r>
      <w:r>
        <w:rPr>
          <w:rFonts w:hint="eastAsia" w:ascii="Times New Roman" w:hAnsi="Times New Roman" w:eastAsia="楷体_GB2312" w:cs="楷体_GB2312"/>
          <w:sz w:val="32"/>
          <w:szCs w:val="32"/>
          <w:lang w:eastAsia="zh-CN"/>
        </w:rPr>
        <w:t>）</w:t>
      </w:r>
    </w:p>
    <w:p>
      <w:pPr>
        <w:spacing w:line="600" w:lineRule="exact"/>
        <w:jc w:val="center"/>
        <w:rPr>
          <w:rFonts w:hint="eastAsia" w:ascii="Times New Roman" w:hAnsi="Times New Roman" w:eastAsia="楷体_GB2312" w:cs="楷体_GB2312"/>
          <w:sz w:val="32"/>
          <w:szCs w:val="32"/>
          <w:lang w:eastAsia="zh-CN"/>
        </w:rPr>
      </w:pP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将序言修改为：“中国劳动关系学院前身是1949年在天津成立的中华全国总工会干部学校。1954年，学校从天津迁到北京。1984年，中华全国总工会干部学校改建为中国工运学院。2003年，学校转制升格为普通高等学校，并更名为中国劳动关系学院。2012年，开展公共管理专业学位硕士研究生教育。2017年7月，学校成为中华全国总工会与教育部共建高校。2018年，开始在香港地区招收研究生。2021年11月，获批成为硕士学位授予单位。”</w:t>
      </w:r>
      <w:r>
        <w:rPr>
          <w:rFonts w:ascii="Times New Roman" w:hAnsi="Times New Roman" w:eastAsia="仿宋_GB2312"/>
          <w:sz w:val="32"/>
          <w:szCs w:val="32"/>
        </w:rPr>
        <w:t xml:space="preserve"> </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二、将第二条修改为：“学校中文名称为中国劳动关系学院；英文名称为</w:t>
      </w:r>
      <w:r>
        <w:rPr>
          <w:rFonts w:ascii="Times New Roman" w:hAnsi="Times New Roman" w:eastAsia="仿宋_GB2312"/>
          <w:sz w:val="32"/>
          <w:szCs w:val="32"/>
        </w:rPr>
        <w:t>China University of Labor Relations</w:t>
      </w:r>
      <w:r>
        <w:rPr>
          <w:rFonts w:hint="eastAsia" w:ascii="Times New Roman" w:hAnsi="Times New Roman" w:eastAsia="仿宋_GB2312"/>
          <w:sz w:val="32"/>
          <w:szCs w:val="32"/>
          <w:lang w:eastAsia="zh-CN"/>
        </w:rPr>
        <w:t>，</w:t>
      </w:r>
      <w:r>
        <w:rPr>
          <w:rFonts w:ascii="Times New Roman" w:hAnsi="Times New Roman" w:eastAsia="仿宋_GB2312"/>
          <w:sz w:val="32"/>
          <w:szCs w:val="32"/>
        </w:rPr>
        <w:t>缩写为：CULR。</w:t>
      </w:r>
      <w:r>
        <w:rPr>
          <w:rFonts w:hint="eastAsia" w:ascii="Times New Roman" w:hAnsi="Times New Roman" w:eastAsia="仿宋_GB2312"/>
          <w:sz w:val="32"/>
          <w:szCs w:val="32"/>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三、将第三条第二款、第三款修改为：“学校实行多校区办学，根据办学需要，依法依规经批准设立和调整校区。目前学校设有北京校区和河北涿州校区。</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“学校官方网址是</w:t>
      </w:r>
      <w:r>
        <w:rPr>
          <w:rFonts w:ascii="Times New Roman" w:hAnsi="Times New Roman" w:eastAsia="仿宋_GB2312"/>
          <w:sz w:val="32"/>
          <w:szCs w:val="32"/>
        </w:rPr>
        <w:t>http://www.culr.edu.cn。</w:t>
      </w:r>
      <w:r>
        <w:rPr>
          <w:rFonts w:hint="eastAsia" w:ascii="Times New Roman" w:hAnsi="Times New Roman" w:eastAsia="仿宋_GB2312"/>
          <w:sz w:val="32"/>
          <w:szCs w:val="32"/>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四、增加一款，作为第四条第二款：“校长是学校的法定代表人。”</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五、增加一条，作为第五条：“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六、将第五条改为第六条，修改为：“学校坚持社会主义办学方向，坚持把立德树人作为根本任务，遵循高等教育规律，以人才培养、科学研究、社会服务、文化传承创新和国际交流合作为基本职能，牢固树立人才培养的中心地位，着力培养‘政治素质过硬、劳动情怀深厚、专业功底扎实、实践能力突出’的高素质应用型、复合型、创新型人才。”</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七、删去第六条、第七条。</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八、增加一条，作为第七条：“学校坚持行业特色型、教学研究型办学定位，构建以人才培养和学科建设为主体、工会干部教育培训和智库建设为两翼的‘一体两翼’发展格局，以普通本科教育、工会干部教育培训为根本，聚焦中国特色劳动关系和工会领域重大理论和实践问题研究，推进普通学历教育、劳模和工匠教育、特色职工教育、港澳工运人才教育协调发展。”</w:t>
      </w:r>
    </w:p>
    <w:p>
      <w:pPr>
        <w:spacing w:line="600" w:lineRule="exact"/>
        <w:ind w:left="0" w:leftChars="0" w:firstLine="640" w:firstLineChars="200"/>
        <w:rPr>
          <w:rFonts w:ascii="Times New Roman" w:hAnsi="Times New Roman" w:eastAsia="仿宋_GB2312"/>
          <w:sz w:val="32"/>
          <w:szCs w:val="32"/>
        </w:rPr>
      </w:pPr>
      <w:r>
        <w:rPr>
          <w:rFonts w:hint="eastAsia" w:ascii="Times New Roman" w:hAnsi="Times New Roman" w:eastAsia="仿宋_GB2312"/>
          <w:sz w:val="32"/>
          <w:szCs w:val="32"/>
        </w:rPr>
        <w:t>九、增加一条，作为第八条：“学校坚持弘扬中国特色、劳动特色、工会特色，坚定不移地走‘特精尖’内涵式发展道路，建设成为高素质应用型复合型创新型人才培养的重要基地、工会干部教育培训的最高学府、劳动和工会领域研究的高端智库，逐步实现劳动和工会领域国内一流、国际知名的特色一流大学目标。”</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十、将第十二条改为第十三条，第二项中的“育人”修改为“立德树人”。</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十一、将第十三条</w:t>
      </w:r>
      <w:r>
        <w:rPr>
          <w:rFonts w:hint="eastAsia" w:ascii="Times New Roman" w:hAnsi="Times New Roman" w:eastAsia="仿宋_GB2312"/>
          <w:sz w:val="32"/>
          <w:szCs w:val="32"/>
          <w:lang w:val="en-US" w:eastAsia="zh-CN"/>
        </w:rPr>
        <w:t>改为</w:t>
      </w:r>
      <w:r>
        <w:rPr>
          <w:rFonts w:hint="eastAsia" w:ascii="Times New Roman" w:hAnsi="Times New Roman" w:eastAsia="仿宋_GB2312"/>
          <w:sz w:val="32"/>
          <w:szCs w:val="32"/>
        </w:rPr>
        <w:t>第十四条，修改为：“学校实行中国共产党中国劳动关系学院委员会（以下简称学校党委）领导下的校长负责制。学校党委全面领导学校工作，支持校长按照《中华人民共和国高等教育法》的规定积极主动、独立负责地开展工作，保证教学、科研、行政管理等各项任务的完成。学校党委承担管党治党、办学治校主体责任，把方向、管大局、作决策、抓班子、带队伍、保落实。其主要职责是：</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“（三）审议确定学校基本管理制度，讨论决定学校改革发展稳定以及教学、科研、行政管理中的重大事项</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ascii="Times New Roman" w:hAnsi="Times New Roman" w:eastAsia="仿宋_GB2312"/>
          <w:sz w:val="32"/>
          <w:szCs w:val="32"/>
        </w:rPr>
        <w:t xml:space="preserve">   </w:t>
      </w:r>
      <w:r>
        <w:rPr>
          <w:rFonts w:hint="eastAsia" w:ascii="Times New Roman" w:hAnsi="Times New Roman" w:eastAsia="仿宋_GB2312"/>
          <w:sz w:val="32"/>
          <w:szCs w:val="32"/>
        </w:rPr>
        <w:t>“（四）坚持党管干部原则，讨论决定学校内部组织机构的设置及其负责人的人选，按照干部管理权限，负责干部的教育、培训、选拔、考核和监督。坚持党管人才原则，贯彻人才强国战略，加强对人才的政治引领和政治吸纳。成立党委教师工作委员会，研究审议学校教师思想政治和师德师风建设工作重大事项。加强领导班子建设、干部队伍建设和人才队伍建设</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“（五）按照党要管党、全面从严治党要求，加强学校党组织建设。落实基层党建工作责任制，发挥学校基层党组织战斗堡垒作用和党员先锋模范作用</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“（六）履行学校党风廉政建设主体责任，领导、支持内设纪检组织履行监督执纪问责职责，接受同级纪检组织和上级纪委监委及其派驻纪检监察机构的监督</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“（七）领导学校思想政治工作和德育工作，落实意识形态工作责任制，维护学校安全稳定，促进和谐校园建设</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“（八）领导学校群团组织、学术组织和教职工代表大会</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“（十）讨论决定其他事关师生员工切身利益的重要事项</w:t>
      </w:r>
      <w:r>
        <w:rPr>
          <w:rFonts w:hint="eastAsia" w:ascii="Times New Roman" w:hAnsi="Times New Roman" w:eastAsia="仿宋_GB2312"/>
          <w:sz w:val="32"/>
          <w:szCs w:val="32"/>
          <w:lang w:eastAsia="zh-CN"/>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“（十一）履行党内法规和法律、有关规定确定的其他职责。”</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二、将第十五条改为第十六条，修改为：“学校党委设立常务委员会，主持党委经常工作。凡属重大问题都应当按照集体领导、民主集中、个别酝酿、会议决定的原则，由党委集体讨论，作出决定；党委常委会成员应当根据集体的决定和分工，切实履行职责。</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“党委书记全面主持学校党委工作，履行召集并主持党委全体会议、常委会议等重要会议，组织党委重要活动，协调党委领导班子成员工作，检查督促党委决议贯彻落实等职责。”</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三、将第十六条改为第十七条，修改为：“中国共产党中国劳动关系学院纪律检查委员会（以下简称学校纪委）是学校的党内监督专责机关，由党员大会或党员代表大会选举产生，在学校党委和上级纪委双重领导下进行工作。</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“学校纪委履行监督执纪问责职责，主要任务是：</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“（一）维护党章和其他党内法规，检查党的路线方针政策和决议的执行情况，协助学校党委推进全面从严治党、加强党风建设和组织协调反腐败工作</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“（二）经常对党员进行遵守纪律的教育，作出关于维护党纪的决定</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“（三）对党的组织和党员领导干部履行职责、行使权力进行监督，受理处置党员群众检举举报，开展谈话提醒、约谈函询</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“（四）检查和处理党的组织和党员违反党章和其他党内法规的比较重要或者复杂的案件，决定或者取消对这些案件中的党员的处分；进行问责或者提出责任追究的建议</w:t>
      </w:r>
      <w:r>
        <w:rPr>
          <w:rFonts w:hint="eastAsia" w:ascii="Times New Roman" w:hAnsi="Times New Roman" w:eastAsia="仿宋_GB2312"/>
          <w:sz w:val="32"/>
          <w:szCs w:val="32"/>
          <w:lang w:eastAsia="zh-CN"/>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“（五）受理党员的控告和申诉，保障党员权利不受侵犯。”</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四、将第十八条改为第十九条，修改为：“校长办公会是学校行政议事决策机构，是校长行使职权的基本形式。校长办公会实行集体讨论、校长决定的体制。校长办公会定期或不定期由校长或校长委托的副校长主持召开，讨论、处理学校行政工作中的重要事项。”</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十五、删去第二十条。</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六、将第二十一条修改为：“学校设立学术委员会。学术委员会是学校最高学术机构。学术委员会依照其章程，统筹负责学校学术事务的决策、审议、评定和咨询等事项，指导制订与学术事务相关的全局性、重大发展规划和发展战略；审议学校学科、专业建设规划，审议教学、科学研究计划方案；制定科研成果评价标准、学校教师职务聘任的学术标准；评定科学研究成果、科研项目以及科研奖项；受理学术不端等学术事项。”</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七、将第二十二条修改为：“学校设立学位评定委员会。学位评定委员会是学校学位事务的决策机构。学位评定委员会依照国家相关法律法规及学校学位评定委员会章程，制定学位授予标准与细则，审定学位授权点增设、撤销与调整，审定学位授予条件与实施细则、学位授予申请，审定研究生指导教师任职资格，审议研究生培养及管理有关规定，裁定已授学位撤销、研究生指导教师资格撤销等争议。”</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十八、将第二十三条修改为：“学校设立教学工作指导委员会。教学工作指导委员会依照其章程，审议学校教育发展建设规划、教学管理改革，指导教学评价，促进完善学校教材管理制度和工作机制。”</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九、增加一条，作为第二十四条：“学校设立研究生教育指导委员会。研究生教育指导委员会依照其章程，指导制订学校研究生教育发展规划，审议各研究生学位点培养方案及课程设置，推动协调各学位点教育评估，监督指导各学位点培养过程和质量，不断提高学校研究生教育水平和人才培养质量。”</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将第二十六条改为第二十七条，修改为：“学校工会是学校党委领导的教职工自愿结合的群众组织，是学校党委联系职工群众的桥梁和纽带，是会员和职工利益的代表。学校工会在学校党委和上级工会领导下，按照《中华人民共和国工会法》《中国工会章程》，独立自主地开展工作，依法行使权利和履行义务。”</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一、将第二十八条改为第二十九条，修改为：“学校实行校、学院（部）两级为主的管理体制，在国家法律、行政法规许可的范围内，视情形调整管理模式与架构。学校充分发挥学院（部）在教学、科研和师资队伍建设工作中的积极性、主动性、创造性，保障学院（部）在学校授权范围内实行自主管理。学校建立为师生提供便捷高效服务的制度和机制，提升服务意识和水平。”</w:t>
      </w:r>
    </w:p>
    <w:p>
      <w:pPr>
        <w:spacing w:line="600" w:lineRule="exact"/>
        <w:ind w:firstLine="640" w:firstLineChars="200"/>
        <w:rPr>
          <w:rFonts w:hint="eastAsia" w:ascii="Times New Roman" w:hAnsi="Times New Roman" w:eastAsia="仿宋_GB2312"/>
          <w:sz w:val="32"/>
          <w:szCs w:val="32"/>
        </w:rPr>
      </w:pPr>
      <w:r>
        <w:rPr>
          <w:rFonts w:hint="default" w:ascii="Times New Roman" w:hAnsi="Times New Roman" w:eastAsia="仿宋_GB2312"/>
          <w:sz w:val="32"/>
          <w:szCs w:val="32"/>
        </w:rPr>
        <w:t>二十二、将第三十条改为第三十一条，</w:t>
      </w:r>
      <w:r>
        <w:rPr>
          <w:rFonts w:hint="default" w:ascii="Times New Roman" w:hAnsi="Times New Roman" w:eastAsia="仿宋_GB2312"/>
          <w:sz w:val="32"/>
          <w:szCs w:val="32"/>
          <w:lang w:val="en-US" w:eastAsia="zh-CN"/>
        </w:rPr>
        <w:t>第二款</w:t>
      </w:r>
      <w:r>
        <w:rPr>
          <w:rFonts w:hint="default" w:ascii="Times New Roman" w:hAnsi="Times New Roman" w:eastAsia="仿宋_GB2312"/>
          <w:sz w:val="32"/>
          <w:szCs w:val="32"/>
        </w:rPr>
        <w:t>修改为</w:t>
      </w:r>
      <w:r>
        <w:rPr>
          <w:rFonts w:hint="default" w:ascii="Times New Roman" w:hAnsi="Times New Roman" w:eastAsia="仿宋_GB2312"/>
          <w:sz w:val="32"/>
          <w:szCs w:val="32"/>
          <w:lang w:eastAsia="zh-CN"/>
        </w:rPr>
        <w:t>：</w:t>
      </w:r>
      <w:r>
        <w:rPr>
          <w:rFonts w:hint="eastAsia" w:ascii="Times New Roman" w:hAnsi="Times New Roman" w:eastAsia="仿宋_GB2312"/>
          <w:sz w:val="32"/>
          <w:szCs w:val="32"/>
          <w:lang w:eastAsia="zh-CN"/>
        </w:rPr>
        <w:t>“</w:t>
      </w:r>
      <w:r>
        <w:rPr>
          <w:rFonts w:hint="default" w:ascii="Times New Roman" w:hAnsi="Times New Roman" w:eastAsia="仿宋_GB2312"/>
          <w:sz w:val="32"/>
          <w:szCs w:val="32"/>
        </w:rPr>
        <w:t>学院（部）长（主任）根据《党政领导干部选拔任用工作条例》和《事业单位领导</w:t>
      </w:r>
      <w:r>
        <w:rPr>
          <w:rFonts w:hint="default" w:ascii="Times New Roman" w:hAnsi="Times New Roman" w:eastAsia="仿宋_GB2312"/>
          <w:sz w:val="32"/>
          <w:szCs w:val="32"/>
          <w:lang w:eastAsia="zh-CN"/>
        </w:rPr>
        <w:t>人员</w:t>
      </w:r>
      <w:r>
        <w:rPr>
          <w:rFonts w:hint="default" w:ascii="Times New Roman" w:hAnsi="Times New Roman" w:eastAsia="仿宋_GB2312"/>
          <w:sz w:val="32"/>
          <w:szCs w:val="32"/>
        </w:rPr>
        <w:t>管理规定》，按组织程序任免。</w:t>
      </w:r>
      <w:r>
        <w:rPr>
          <w:rFonts w:hint="eastAsia" w:ascii="Times New Roman" w:hAnsi="Times New Roman" w:eastAsia="仿宋_GB2312"/>
          <w:sz w:val="32"/>
          <w:szCs w:val="32"/>
          <w:lang w:eastAsia="zh-CN"/>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三、将第三十一条改为第三十二条，修改为：“学院党总支应当强化政治功能，履行政治责任，保证教学科研管理等各项任务完成，支持本单位行政领导班子和负责人开展工作，健全集体领导、党政分工合作、协调运行的工作机制。主要职责是：</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“（一）宣传和执行党的路线方针政策以及上级党组织的决议，并为其贯彻落实发挥保证监督作用</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二）通过党政联席会议，讨论和决定本单位重要事项。召开党组织会议研究决定干部任用、党员队伍建设等党的建设工作。涉及办学方向、教师队伍建设、师生员工切身利益等事项的，应当经党组织研究讨论后，再提交党政联席会议决定</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“（三）加强党组织自身建设，建立健全党支部书记工作例会等制度，具体指导党支部开展工作</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“（四）领导本单位思想政治工作，加强师德师风建设，落实意识形态工作责任制。把好教师引进、课程建设、教材选用、学术活动等重要工作的政治关</w:t>
      </w:r>
      <w:r>
        <w:rPr>
          <w:rFonts w:hint="eastAsia" w:ascii="Times New Roman" w:hAnsi="Times New Roman" w:eastAsia="仿宋_GB2312"/>
          <w:sz w:val="32"/>
          <w:szCs w:val="32"/>
          <w:lang w:eastAsia="zh-CN"/>
        </w:rPr>
        <w:t>；</w:t>
      </w:r>
    </w:p>
    <w:p>
      <w:p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“（五）做好本单位党员、干部的教育管理工作，做好人才的教育引导和联系服务工作</w:t>
      </w:r>
      <w:r>
        <w:rPr>
          <w:rFonts w:hint="eastAsia" w:ascii="Times New Roman" w:hAnsi="Times New Roman" w:eastAsia="仿宋_GB2312"/>
          <w:sz w:val="32"/>
          <w:szCs w:val="32"/>
          <w:lang w:eastAsia="zh-CN"/>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“（六）领导本单位群团组织、学术组织和教职工代表大会。做好统一战线工作。”</w:t>
      </w:r>
      <w:r>
        <w:rPr>
          <w:rFonts w:ascii="Times New Roman" w:hAnsi="Times New Roman" w:eastAsia="仿宋_GB2312"/>
          <w:sz w:val="32"/>
          <w:szCs w:val="32"/>
        </w:rPr>
        <w:t xml:space="preserve">  </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四、将第三十三条改为第三十四条，修改为：“学校大力发展科学研究，积极推进新型智库建设，聚焦劳动与工会领域重大问题，服务全总中心工作和国家战略，通过推出高质量研究成果，为中央、全总、教育部等相关决策提供智力服务。</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“学校按照国家和全总有关规定，保障科研机构和科研人员享有相应的科研自主权，增强创新活力。”</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五、将第三十六条改为第三十七条，修改为：“学校坚持党管干部、党管人才，坚持党对教师工作的领导；成立党委教师工作委员会，统筹教师思想政治和师德师风工作。制定人事管理制度，对教职员工定期进行考核，考核结果作为对各类人员聘用、晋升和奖惩的依据。”</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二十六、将第四十条改为第四十一条，修改为：“学校依法完善教职员工工作生活保障制度，完善内部收入分配机制，依法保障教职员工工作、生活条件。”</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二十七、将第四十三条改为第四十四条，修改为：“学生享有下列权利：</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“（一）参加学校教育教学计划安排的各种活动，使用学校提供的教育教学资源；</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“（二）参加社会实践、志愿服务、勤工助学、文娱体育及科技文化创新等活动，获得就业创业指导和服务；</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“（三）申请奖学金、助学金及助学贷款；</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“（四）在思想品德、学业成绩等方面获得科学、公正评价，完成学校规定学业后获得相应的学历证书、学位证书；</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“（五）在校内组织、参加学生团体，以适当方式参与学校管理，对学校与学生权益相关事务享有知情权、参与权、表达权和监督权；</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“（六）对学校给予的处理或者处分有异议，向学校、教育行政部门提出申诉，对学校、教职员工侵犯其人身权、财产权等合法权益的行为，提出申诉或者依法提起诉讼；</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“（七）法律、法规及学校章程规定的其他权利。”</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八、将第四十八条改为第四十九条，修改为：“学校支持由学生代表大会选举产生的学生会（研究生会）等组织按照其章程开展活动。学生可以根据有关规定组织学生社团，并在法律、法规、学校规定的范围内开展活动。”</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二十九、将第五十一条改为第五十二条，修改为：“学校依据国家有关法律法规及全国总工会的有关规定，对所取得或者形成的资产进行管理和使用。”</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三十、将第五十六条改为</w:t>
      </w:r>
      <w:r>
        <w:rPr>
          <w:rFonts w:hint="eastAsia" w:ascii="Times New Roman" w:hAnsi="Times New Roman" w:eastAsia="仿宋_GB2312"/>
          <w:sz w:val="32"/>
          <w:szCs w:val="32"/>
          <w:lang w:val="en-US" w:eastAsia="zh-CN"/>
        </w:rPr>
        <w:t>第</w:t>
      </w:r>
      <w:r>
        <w:rPr>
          <w:rFonts w:hint="eastAsia" w:ascii="Times New Roman" w:hAnsi="Times New Roman" w:eastAsia="仿宋_GB2312"/>
          <w:sz w:val="32"/>
          <w:szCs w:val="32"/>
        </w:rPr>
        <w:t>五十七条，</w:t>
      </w:r>
      <w:r>
        <w:rPr>
          <w:rFonts w:hint="eastAsia" w:ascii="Times New Roman" w:hAnsi="Times New Roman" w:eastAsia="仿宋_GB2312"/>
          <w:sz w:val="32"/>
          <w:szCs w:val="32"/>
          <w:lang w:val="en-US" w:eastAsia="zh-CN"/>
        </w:rPr>
        <w:t>第二款</w:t>
      </w:r>
      <w:r>
        <w:rPr>
          <w:rFonts w:hint="eastAsia" w:ascii="Times New Roman" w:hAnsi="Times New Roman" w:eastAsia="仿宋_GB2312"/>
          <w:sz w:val="32"/>
          <w:szCs w:val="32"/>
        </w:rPr>
        <w:t>修改为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学校利用现代化教育手段和多样化办学机制，遵循聚焦主业、严控规模、保证质量的原则，开展多形式、多层次的高等学历教育、高等非学历教育及培训，为社会和工会提供多样化的优质教育服务。学校设立工会干部培训机构，为推进中国工会事业发展培养高素质工会干部队伍。</w:t>
      </w:r>
      <w:r>
        <w:rPr>
          <w:rFonts w:hint="eastAsia" w:ascii="Times New Roman" w:hAnsi="Times New Roman" w:eastAsia="仿宋_GB2312"/>
          <w:sz w:val="32"/>
          <w:szCs w:val="32"/>
          <w:lang w:eastAsia="zh-CN"/>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三十</w:t>
      </w:r>
      <w:r>
        <w:rPr>
          <w:rFonts w:hint="eastAsia" w:ascii="Times New Roman" w:hAnsi="Times New Roman" w:eastAsia="仿宋_GB2312"/>
          <w:sz w:val="32"/>
          <w:szCs w:val="32"/>
          <w:lang w:val="en-US" w:eastAsia="zh-CN"/>
        </w:rPr>
        <w:t>一</w:t>
      </w:r>
      <w:r>
        <w:rPr>
          <w:rFonts w:hint="eastAsia" w:ascii="Times New Roman" w:hAnsi="Times New Roman" w:eastAsia="仿宋_GB2312"/>
          <w:sz w:val="32"/>
          <w:szCs w:val="32"/>
        </w:rPr>
        <w:t>、增加一条，作为第五十九条：“学校依法注册设立教育基金会，接受和管理社会各界的捐赠，支持学校教育事业发展。</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“学校鼓励和支持校内单位面向社会依法依规筹措教研经费及各类奖助基金。”</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三十</w:t>
      </w:r>
      <w:r>
        <w:rPr>
          <w:rFonts w:hint="eastAsia" w:ascii="Times New Roman" w:hAnsi="Times New Roman" w:eastAsia="仿宋_GB2312"/>
          <w:sz w:val="32"/>
          <w:szCs w:val="32"/>
          <w:lang w:val="en-US" w:eastAsia="zh-CN"/>
        </w:rPr>
        <w:t>二</w:t>
      </w:r>
      <w:r>
        <w:rPr>
          <w:rFonts w:hint="eastAsia" w:ascii="Times New Roman" w:hAnsi="Times New Roman" w:eastAsia="仿宋_GB2312"/>
          <w:sz w:val="32"/>
          <w:szCs w:val="32"/>
        </w:rPr>
        <w:t>、将第五十八条改为第六十条，修改为：“学校校徽为双圆套圆形徽标，基础色调为‘中劳绿’（</w:t>
      </w:r>
      <w:r>
        <w:rPr>
          <w:rFonts w:ascii="Times New Roman" w:hAnsi="Times New Roman" w:eastAsia="仿宋_GB2312"/>
          <w:sz w:val="32"/>
          <w:szCs w:val="32"/>
        </w:rPr>
        <w:t>CMYK色值：C:100 M:40 Y:80 K:0），内、外圆环之间上方为英文</w:t>
      </w:r>
      <w:r>
        <w:rPr>
          <w:rFonts w:hint="eastAsia" w:ascii="Times New Roman" w:hAnsi="Times New Roman" w:eastAsia="仿宋_GB2312"/>
          <w:sz w:val="32"/>
          <w:szCs w:val="32"/>
        </w:rPr>
        <w:t>‘</w:t>
      </w:r>
      <w:r>
        <w:rPr>
          <w:rFonts w:ascii="Times New Roman" w:hAnsi="Times New Roman" w:eastAsia="仿宋_GB2312"/>
          <w:sz w:val="32"/>
          <w:szCs w:val="32"/>
        </w:rPr>
        <w:t>China University of Labor Relations</w:t>
      </w:r>
      <w:r>
        <w:rPr>
          <w:rFonts w:hint="eastAsia" w:ascii="Times New Roman" w:hAnsi="Times New Roman" w:eastAsia="仿宋_GB2312"/>
          <w:sz w:val="32"/>
          <w:szCs w:val="32"/>
        </w:rPr>
        <w:t>’，下方为中文简体‘中国劳动关系学院’，两边分别以圆点符号隔开。内圆是汉字‘中’‘工’两字组成的主体图案。”</w:t>
      </w:r>
    </w:p>
    <w:p>
      <w:p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三十</w:t>
      </w:r>
      <w:r>
        <w:rPr>
          <w:rFonts w:hint="eastAsia" w:ascii="Times New Roman" w:hAnsi="Times New Roman" w:eastAsia="仿宋_GB2312"/>
          <w:sz w:val="32"/>
          <w:szCs w:val="32"/>
          <w:lang w:val="en-US" w:eastAsia="zh-CN"/>
        </w:rPr>
        <w:t>三</w:t>
      </w:r>
      <w:r>
        <w:rPr>
          <w:rFonts w:hint="eastAsia" w:ascii="Times New Roman" w:hAnsi="Times New Roman" w:eastAsia="仿宋_GB2312"/>
          <w:sz w:val="32"/>
          <w:szCs w:val="32"/>
        </w:rPr>
        <w:t>、增加一条，作为第六</w:t>
      </w:r>
      <w:bookmarkStart w:id="0" w:name="_GoBack"/>
      <w:bookmarkEnd w:id="0"/>
      <w:r>
        <w:rPr>
          <w:rFonts w:hint="eastAsia" w:ascii="Times New Roman" w:hAnsi="Times New Roman" w:eastAsia="仿宋_GB2312"/>
          <w:sz w:val="32"/>
          <w:szCs w:val="32"/>
        </w:rPr>
        <w:t>十三条：“学校的校训为：刚健创新、和而不同；学校的使命为：立德守正、崇劳创新。”</w:t>
      </w:r>
    </w:p>
    <w:p>
      <w:pPr>
        <w:spacing w:line="60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三十四、将第六十一条改为第六十四条，修改为：“本章程的制定和修改，须经教职工代表大会讨论，由校长办公会研究审议，经学校党委全委会讨论审定后，报中华全国总工会和国务院教育行政部门核准。”</w:t>
      </w:r>
    </w:p>
    <w:p>
      <w:pPr>
        <w:spacing w:line="600" w:lineRule="exact"/>
        <w:ind w:firstLine="640" w:firstLineChars="200"/>
        <w:rPr>
          <w:rFonts w:ascii="Times New Roman" w:hAnsi="Times New Roman" w:eastAsia="仿宋"/>
          <w:sz w:val="32"/>
          <w:szCs w:val="32"/>
        </w:rPr>
      </w:pPr>
      <w:r>
        <w:rPr>
          <w:rFonts w:hint="eastAsia" w:ascii="Times New Roman" w:hAnsi="Times New Roman" w:eastAsia="仿宋_GB2312"/>
          <w:sz w:val="32"/>
          <w:szCs w:val="32"/>
        </w:rPr>
        <w:t>此外，对条文的序号和标点符号、个别文字作相应调整。</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sz w:val="28"/>
                              <w:szCs w:val="28"/>
                            </w:rPr>
                            <w:id w:val="-86616137"/>
                          </w:sdtPr>
                          <w:sdtEndPr>
                            <w:rPr>
                              <w:rFonts w:ascii="Times New Roman" w:hAnsi="Times New Roman" w:cs="Times New Roman"/>
                              <w:sz w:val="28"/>
                              <w:szCs w:val="28"/>
                            </w:rPr>
                          </w:sdtEndPr>
                          <w:sdtContent>
                            <w:p>
                              <w:pPr>
                                <w:pStyle w:val="2"/>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w:t>
                              </w:r>
                              <w:r>
                                <w:rPr>
                                  <w:rFonts w:ascii="Times New Roman" w:hAnsi="Times New Roman" w:cs="Times New Roman"/>
                                  <w:sz w:val="28"/>
                                  <w:szCs w:val="28"/>
                                </w:rPr>
                                <w:t xml:space="preserve"> 11 -</w:t>
                              </w:r>
                              <w:r>
                                <w:rPr>
                                  <w:rFonts w:ascii="Times New Roman" w:hAnsi="Times New Roman" w:cs="Times New Roman"/>
                                  <w:sz w:val="28"/>
                                  <w:szCs w:val="28"/>
                                </w:rP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rPr>
                        <w:rFonts w:ascii="Times New Roman" w:hAnsi="Times New Roman" w:cs="Times New Roman"/>
                        <w:sz w:val="28"/>
                        <w:szCs w:val="28"/>
                      </w:rPr>
                      <w:id w:val="-86616137"/>
                    </w:sdtPr>
                    <w:sdtEndPr>
                      <w:rPr>
                        <w:rFonts w:ascii="Times New Roman" w:hAnsi="Times New Roman" w:cs="Times New Roman"/>
                        <w:sz w:val="28"/>
                        <w:szCs w:val="28"/>
                      </w:rPr>
                    </w:sdtEndPr>
                    <w:sdtContent>
                      <w:p>
                        <w:pPr>
                          <w:pStyle w:val="2"/>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w:t>
                        </w:r>
                        <w:r>
                          <w:rPr>
                            <w:rFonts w:ascii="Times New Roman" w:hAnsi="Times New Roman" w:cs="Times New Roman"/>
                            <w:sz w:val="28"/>
                            <w:szCs w:val="28"/>
                          </w:rPr>
                          <w:t xml:space="preserve"> 11 -</w:t>
                        </w:r>
                        <w:r>
                          <w:rPr>
                            <w:rFonts w:ascii="Times New Roman" w:hAnsi="Times New Roman" w:cs="Times New Roman"/>
                            <w:sz w:val="28"/>
                            <w:szCs w:val="28"/>
                          </w:rPr>
                          <w:fldChar w:fldCharType="end"/>
                        </w:r>
                      </w:p>
                    </w:sdtContent>
                  </w:sdt>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NmRjNTM5YWI3MjZiNDI3NmFkZDY2ZTEyMTljZDQifQ=="/>
  </w:docVars>
  <w:rsids>
    <w:rsidRoot w:val="005A402D"/>
    <w:rsid w:val="00074F8B"/>
    <w:rsid w:val="000F564E"/>
    <w:rsid w:val="002A671C"/>
    <w:rsid w:val="00450EB6"/>
    <w:rsid w:val="00475B19"/>
    <w:rsid w:val="00487584"/>
    <w:rsid w:val="00491AD2"/>
    <w:rsid w:val="005A402D"/>
    <w:rsid w:val="006A70B5"/>
    <w:rsid w:val="007B1B46"/>
    <w:rsid w:val="008F29D6"/>
    <w:rsid w:val="009C362B"/>
    <w:rsid w:val="00AB1CAC"/>
    <w:rsid w:val="00AB3897"/>
    <w:rsid w:val="00AB3F12"/>
    <w:rsid w:val="00B400F6"/>
    <w:rsid w:val="00BB724F"/>
    <w:rsid w:val="00CA6906"/>
    <w:rsid w:val="00D902BD"/>
    <w:rsid w:val="00DA5A0F"/>
    <w:rsid w:val="00DE3B5C"/>
    <w:rsid w:val="00E42BFB"/>
    <w:rsid w:val="00E63224"/>
    <w:rsid w:val="00EB48A8"/>
    <w:rsid w:val="020A5DD8"/>
    <w:rsid w:val="03327FC8"/>
    <w:rsid w:val="05190B4E"/>
    <w:rsid w:val="08FF6B9F"/>
    <w:rsid w:val="0FF54858"/>
    <w:rsid w:val="10EB4AB0"/>
    <w:rsid w:val="121216F1"/>
    <w:rsid w:val="1C8E406A"/>
    <w:rsid w:val="1D1123F1"/>
    <w:rsid w:val="27B3156D"/>
    <w:rsid w:val="2AB807B3"/>
    <w:rsid w:val="305E005A"/>
    <w:rsid w:val="37B24C58"/>
    <w:rsid w:val="3AA34D2C"/>
    <w:rsid w:val="3EBF6B96"/>
    <w:rsid w:val="3F4A1C1A"/>
    <w:rsid w:val="3F577E93"/>
    <w:rsid w:val="47D429C9"/>
    <w:rsid w:val="4BD44D46"/>
    <w:rsid w:val="4CEE1F88"/>
    <w:rsid w:val="4E4C4C05"/>
    <w:rsid w:val="51013975"/>
    <w:rsid w:val="58FD3402"/>
    <w:rsid w:val="623E0D13"/>
    <w:rsid w:val="6D7C6B93"/>
    <w:rsid w:val="6EBE56B6"/>
    <w:rsid w:val="727A426B"/>
    <w:rsid w:val="7787089B"/>
    <w:rsid w:val="78D45AD6"/>
    <w:rsid w:val="7EB51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12</Pages>
  <Words>913</Words>
  <Characters>5209</Characters>
  <Lines>43</Lines>
  <Paragraphs>12</Paragraphs>
  <TotalTime>111</TotalTime>
  <ScaleCrop>false</ScaleCrop>
  <LinksUpToDate>false</LinksUpToDate>
  <CharactersWithSpaces>6110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2022-06-23T10:07:00Z</dcterms:created>
  <dc:creator>丁建安</dc:creator>
  <cp:lastModifiedBy>刘岩</cp:lastModifiedBy>
  <cp:lastPrinted>2024-04-23T07:34:00Z</cp:lastPrinted>
  <dcterms:modified xsi:type="dcterms:W3CDTF">2024-05-06T07:50:07Z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210F04F63D1745AB857250704678E06F_12</vt:lpwstr>
  </property>
</Properties>
</file>