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4E96" w:rsidRDefault="00054E96" w:rsidP="00054E96">
      <w:pPr>
        <w:rPr>
          <w:rFonts w:ascii="仿宋" w:eastAsia="仿宋" w:hAnsi="仿宋"/>
          <w:sz w:val="32"/>
          <w:szCs w:val="32"/>
        </w:rPr>
      </w:pPr>
      <w:r w:rsidRPr="002F3F8D">
        <w:rPr>
          <w:rFonts w:ascii="仿宋" w:eastAsia="仿宋" w:hAnsi="仿宋" w:hint="eastAsia"/>
          <w:sz w:val="32"/>
          <w:szCs w:val="32"/>
        </w:rPr>
        <w:t>附件</w:t>
      </w:r>
    </w:p>
    <w:p w:rsidR="00054E96" w:rsidRDefault="00054E96" w:rsidP="00054E96">
      <w:pPr>
        <w:jc w:val="center"/>
        <w:rPr>
          <w:rFonts w:ascii="方正小标宋简体" w:eastAsia="方正小标宋简体" w:hAnsi="仿宋"/>
          <w:sz w:val="32"/>
          <w:szCs w:val="32"/>
        </w:rPr>
      </w:pPr>
      <w:r w:rsidRPr="00881DA5">
        <w:rPr>
          <w:rFonts w:ascii="方正小标宋简体" w:eastAsia="方正小标宋简体" w:hAnsi="仿宋" w:hint="eastAsia"/>
          <w:sz w:val="32"/>
          <w:szCs w:val="32"/>
        </w:rPr>
        <w:t>宣布失效的规范性文件目录</w:t>
      </w:r>
    </w:p>
    <w:tbl>
      <w:tblPr>
        <w:tblW w:w="9215" w:type="dxa"/>
        <w:tblInd w:w="-431" w:type="dxa"/>
        <w:tblLook w:val="04A0" w:firstRow="1" w:lastRow="0" w:firstColumn="1" w:lastColumn="0" w:noHBand="0" w:noVBand="1"/>
      </w:tblPr>
      <w:tblGrid>
        <w:gridCol w:w="710"/>
        <w:gridCol w:w="1984"/>
        <w:gridCol w:w="4536"/>
        <w:gridCol w:w="1985"/>
      </w:tblGrid>
      <w:tr w:rsidR="00054E96" w:rsidRPr="00275F3D" w:rsidTr="00A2247C">
        <w:trPr>
          <w:trHeight w:val="285"/>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b/>
                <w:bCs/>
                <w:color w:val="000000"/>
                <w:kern w:val="0"/>
                <w:sz w:val="22"/>
                <w:szCs w:val="22"/>
              </w:rPr>
            </w:pPr>
            <w:r w:rsidRPr="00275F3D">
              <w:rPr>
                <w:rFonts w:ascii="仿宋" w:eastAsia="仿宋" w:hAnsi="仿宋" w:cs="宋体" w:hint="eastAsia"/>
                <w:b/>
                <w:bCs/>
                <w:color w:val="000000"/>
                <w:kern w:val="0"/>
                <w:sz w:val="22"/>
                <w:szCs w:val="22"/>
              </w:rPr>
              <w:t>序号</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b/>
                <w:bCs/>
                <w:color w:val="000000"/>
                <w:kern w:val="0"/>
                <w:sz w:val="24"/>
              </w:rPr>
            </w:pPr>
            <w:r w:rsidRPr="00275F3D">
              <w:rPr>
                <w:rFonts w:ascii="仿宋" w:eastAsia="仿宋" w:hAnsi="仿宋" w:cs="宋体" w:hint="eastAsia"/>
                <w:b/>
                <w:bCs/>
                <w:color w:val="000000"/>
                <w:kern w:val="0"/>
                <w:sz w:val="24"/>
              </w:rPr>
              <w:t>发文机关</w:t>
            </w:r>
          </w:p>
        </w:tc>
        <w:tc>
          <w:tcPr>
            <w:tcW w:w="4536" w:type="dxa"/>
            <w:tcBorders>
              <w:top w:val="single" w:sz="4" w:space="0" w:color="auto"/>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b/>
                <w:bCs/>
                <w:color w:val="000000"/>
                <w:kern w:val="0"/>
                <w:sz w:val="24"/>
              </w:rPr>
            </w:pPr>
            <w:r w:rsidRPr="00275F3D">
              <w:rPr>
                <w:rFonts w:ascii="仿宋" w:eastAsia="仿宋" w:hAnsi="仿宋" w:cs="宋体" w:hint="eastAsia"/>
                <w:b/>
                <w:bCs/>
                <w:color w:val="000000"/>
                <w:kern w:val="0"/>
                <w:sz w:val="24"/>
              </w:rPr>
              <w:t>文件名称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b/>
                <w:bCs/>
                <w:color w:val="000000"/>
                <w:kern w:val="0"/>
                <w:sz w:val="24"/>
              </w:rPr>
            </w:pPr>
            <w:r w:rsidRPr="00275F3D">
              <w:rPr>
                <w:rFonts w:ascii="仿宋" w:eastAsia="仿宋" w:hAnsi="仿宋" w:cs="宋体" w:hint="eastAsia"/>
                <w:b/>
                <w:bCs/>
                <w:color w:val="000000"/>
                <w:kern w:val="0"/>
                <w:sz w:val="24"/>
              </w:rPr>
              <w:t>文号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教育部、财政部</w:t>
            </w:r>
          </w:p>
        </w:tc>
        <w:tc>
          <w:tcPr>
            <w:tcW w:w="4536" w:type="dxa"/>
            <w:tcBorders>
              <w:top w:val="nil"/>
              <w:left w:val="nil"/>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 xml:space="preserve">教育部所属高等学校固定资产管理办法(试行) </w:t>
            </w:r>
          </w:p>
        </w:tc>
        <w:tc>
          <w:tcPr>
            <w:tcW w:w="1985" w:type="dxa"/>
            <w:tcBorders>
              <w:top w:val="nil"/>
              <w:left w:val="nil"/>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（79）教供字067号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研究生外国语学习和考试的规定（试行）</w:t>
            </w:r>
          </w:p>
        </w:tc>
        <w:tc>
          <w:tcPr>
            <w:tcW w:w="1985" w:type="dxa"/>
            <w:tcBorders>
              <w:top w:val="nil"/>
              <w:left w:val="nil"/>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（83）教研字011号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教育部、财政部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关于印发《高等学校材料、低值品、易耗品管理办法》的通知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（84）教供字20号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4</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关于一般不要倡导组织校友会的通知</w:t>
            </w:r>
          </w:p>
        </w:tc>
        <w:tc>
          <w:tcPr>
            <w:tcW w:w="1985" w:type="dxa"/>
            <w:tcBorders>
              <w:top w:val="nil"/>
              <w:left w:val="nil"/>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（86）教政字009号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5</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国家教育委员会外事局</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外国留学生来华学习的有关规定</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1986年1月1日国家教育委员会外事局发布</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6</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国家教育委员会教育技术装备局</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高等学校从事有害健康工种人员营养保健等级和标准的暂行规定</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[1988]教备局字008号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7</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关于高等院校物资工作若干问题的规定</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教备[1990]013号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8</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关于印发《高等学校开放研究实验室管理办法》的通知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教技[1991]14号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9</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关于发布《高等学校档案实体分类法》、《高等学校档案工作规范》的通知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教办[1993]429号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10</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关于印发《国家教委直属企事业单位实行工资总额与经济效益挂钩试行办法》的通知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教人[1994]112号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11</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关于印发《国家教委机关国家公务员辞职辞退实施细则》的通知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教人[1995]103号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12</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国家教育委员会、财政部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 xml:space="preserve">关于颁发《外国来华留学生经费管理办法》的通知 </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 xml:space="preserve">教财[1995]79号 </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13</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国务院学位委员会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 xml:space="preserve">专业学位设置审批暂行办法  </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学位[1996]30号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14</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国家教育委员会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关于加强高等学校物资工作的若干意见</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教备[1997]14号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15</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关于加强教育法制建设的意见</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教究[1999]7号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16</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国务院学位委员会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关于同意“全国学位与研究生教育发展中心”开展我国学位证书认证咨询工作的通知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学位[2000]1号</w:t>
            </w:r>
          </w:p>
        </w:tc>
      </w:tr>
      <w:tr w:rsidR="00054E96" w:rsidRPr="00275F3D" w:rsidTr="00A2247C">
        <w:trPr>
          <w:trHeight w:val="85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17</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国务院学位委员会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关于同意“教育部留学服务中心”和“全国学位与研究生教育发展中心”开展外国学位证书认证咨询工作的通知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学位[2000]2号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18</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关于加强依法治校工作的若干意见</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教政法［2003］3号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19</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关于印发《教育部政府采购管理暂行办法》</w:t>
            </w:r>
            <w:r w:rsidRPr="00275F3D">
              <w:rPr>
                <w:rFonts w:ascii="仿宋" w:eastAsia="仿宋" w:hAnsi="仿宋" w:cs="宋体" w:hint="eastAsia"/>
                <w:color w:val="000000"/>
                <w:kern w:val="0"/>
                <w:sz w:val="24"/>
              </w:rPr>
              <w:lastRenderedPageBreak/>
              <w:t>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lastRenderedPageBreak/>
              <w:t>教财厅〔2003〕6</w:t>
            </w:r>
            <w:r w:rsidRPr="00275F3D">
              <w:rPr>
                <w:rFonts w:ascii="仿宋" w:eastAsia="仿宋" w:hAnsi="仿宋" w:cs="宋体" w:hint="eastAsia"/>
                <w:color w:val="000000"/>
                <w:kern w:val="0"/>
                <w:sz w:val="24"/>
              </w:rPr>
              <w:lastRenderedPageBreak/>
              <w:t>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lastRenderedPageBreak/>
              <w:t>20</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关于印发《教育部科学技术研究项目管理办法》的通知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教技〔2003〕1号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21</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 xml:space="preserve">关于印发《高等学校“高层次创造性人才计划”实施方案》和有关实施办法的通知 </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 xml:space="preserve">教人〔2004〕4号 </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22</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关于印发《教育部直属高校、事业单位国有资产用和处置行为管理授权审批暂行办法》的通知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教财厅〔2007〕4号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23</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关于开展资产核实工作有关问题的通知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教财厅〔2007〕6号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24</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 xml:space="preserve">关于印发《加强教育部直属高校财政拨款结余资金管理暂行办法》的通知 </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教财厅〔2008〕3号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25</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教育部、国家发展和改革委员会</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关于印发《中西部地区特殊教育学校建设项目实施管理办法》的通知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教发〔2009〕5号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26</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关于贯彻落实《国务院关于进一步做好普通高等学校毕业生就业工作的通知》的通知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教学〔2011〕5号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27</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关于切实做好全国普通高校毕业生离校阶段就业管理和服务工作的通知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教学厅〔2011〕7号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28</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教育部、财政部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关于支持高等职业学校提升专业服务产业发展能力的通知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教职成〔2011〕11号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29</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教育部、财政部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关于实施职业院校教师素质提高计划的意见</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教职成〔2011〕14号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30</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关于普通高等学校依据台湾地区大学入学考试学科能力测验成绩招收台湾高中毕业生的通知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教港澳台函〔2011〕18号</w:t>
            </w:r>
          </w:p>
        </w:tc>
      </w:tr>
      <w:tr w:rsidR="00054E96" w:rsidRPr="00275F3D" w:rsidTr="00A2247C">
        <w:trPr>
          <w:trHeight w:val="114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31</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教育部、新闻出版总署、国家发展改革委、国务院纠风办</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关于加强中小学教辅材料使用管理工作的通知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教基二〔2012〕1号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32</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关于加快推进职业教育信息化发展的意见</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教职成〔2012〕5号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33</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关于做好自费出国留学中介服务机构审批权下放有关事项的通知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kern w:val="0"/>
                <w:sz w:val="24"/>
              </w:rPr>
            </w:pPr>
            <w:r w:rsidRPr="00275F3D">
              <w:rPr>
                <w:rFonts w:ascii="仿宋" w:eastAsia="仿宋" w:hAnsi="仿宋" w:cs="宋体" w:hint="eastAsia"/>
                <w:kern w:val="0"/>
                <w:sz w:val="24"/>
              </w:rPr>
              <w:t>教外综〔2013〕50号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34</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关于加强高校毕业生就业信息服务工作的通知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教学厅〔2013〕5号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35</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关于扩大直属高等学校、直属事业单位无形资产使用和处置权限的通知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教财函〔2014〕8号</w:t>
            </w:r>
          </w:p>
        </w:tc>
      </w:tr>
      <w:tr w:rsidR="00054E96" w:rsidRPr="00275F3D" w:rsidTr="00A2247C">
        <w:trPr>
          <w:trHeight w:val="85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36</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关于印发《教育部直属高校直属单位差旅费管理实施细则》和《教育部直属高校直属单位会议费管理实施细则》的通知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教财厅〔2014〕26号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37</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关于加强特殊教育补助经费使用管理的通知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教财厅函〔2014〕19号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lastRenderedPageBreak/>
              <w:t>38</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关于加强支持少数民族地区教育发展补助经费使用管理的通知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教财厅函〔2014〕21号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39</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关于明确高等学校新生复查内容的意见</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教学函〔2014〕2号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40</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关于自费出国留学中介服务后续事务工作的通知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教外厅〔2014〕26号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41</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关于进一步规范普通高等学校转学工作的通知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教学厅〔2015〕4号</w:t>
            </w:r>
          </w:p>
        </w:tc>
      </w:tr>
      <w:tr w:rsidR="00054E96" w:rsidRPr="00275F3D" w:rsidTr="00A2247C">
        <w:trPr>
          <w:trHeight w:val="570"/>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42</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关于普通高校艺术类、体育类学生转学有关政策问题的意见</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教学厅函〔2015〕69号</w:t>
            </w:r>
          </w:p>
        </w:tc>
      </w:tr>
      <w:tr w:rsidR="00054E96" w:rsidRPr="00275F3D" w:rsidTr="00A2247C">
        <w:trPr>
          <w:trHeight w:val="285"/>
        </w:trPr>
        <w:tc>
          <w:tcPr>
            <w:tcW w:w="710" w:type="dxa"/>
            <w:tcBorders>
              <w:top w:val="nil"/>
              <w:left w:val="single" w:sz="4" w:space="0" w:color="auto"/>
              <w:bottom w:val="single" w:sz="4" w:space="0" w:color="auto"/>
              <w:right w:val="single" w:sz="4" w:space="0" w:color="auto"/>
            </w:tcBorders>
            <w:shd w:val="clear" w:color="auto" w:fill="auto"/>
            <w:noWrap/>
            <w:vAlign w:val="center"/>
            <w:hideMark/>
          </w:tcPr>
          <w:p w:rsidR="00054E96" w:rsidRPr="00275F3D" w:rsidRDefault="00054E96" w:rsidP="00A2247C">
            <w:pPr>
              <w:widowControl/>
              <w:jc w:val="left"/>
              <w:rPr>
                <w:rFonts w:ascii="仿宋" w:eastAsia="仿宋" w:hAnsi="仿宋" w:cs="宋体"/>
                <w:color w:val="000000"/>
                <w:kern w:val="0"/>
                <w:sz w:val="22"/>
                <w:szCs w:val="22"/>
              </w:rPr>
            </w:pPr>
            <w:r w:rsidRPr="00275F3D">
              <w:rPr>
                <w:rFonts w:ascii="仿宋" w:eastAsia="仿宋" w:hAnsi="仿宋" w:cs="宋体" w:hint="eastAsia"/>
                <w:color w:val="000000"/>
                <w:kern w:val="0"/>
                <w:sz w:val="22"/>
                <w:szCs w:val="22"/>
              </w:rPr>
              <w:t>43</w:t>
            </w:r>
          </w:p>
        </w:tc>
        <w:tc>
          <w:tcPr>
            <w:tcW w:w="1984"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教育部办公厅</w:t>
            </w:r>
          </w:p>
        </w:tc>
        <w:tc>
          <w:tcPr>
            <w:tcW w:w="4536"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关于进一步做好学校防灾减灾工作的通知</w:t>
            </w:r>
          </w:p>
        </w:tc>
        <w:tc>
          <w:tcPr>
            <w:tcW w:w="1985" w:type="dxa"/>
            <w:tcBorders>
              <w:top w:val="nil"/>
              <w:left w:val="nil"/>
              <w:bottom w:val="single" w:sz="4" w:space="0" w:color="auto"/>
              <w:right w:val="single" w:sz="4" w:space="0" w:color="auto"/>
            </w:tcBorders>
            <w:shd w:val="clear" w:color="auto" w:fill="auto"/>
            <w:vAlign w:val="center"/>
            <w:hideMark/>
          </w:tcPr>
          <w:p w:rsidR="00054E96" w:rsidRPr="00275F3D" w:rsidRDefault="00054E96" w:rsidP="00A2247C">
            <w:pPr>
              <w:widowControl/>
              <w:jc w:val="left"/>
              <w:rPr>
                <w:rFonts w:ascii="仿宋" w:eastAsia="仿宋" w:hAnsi="仿宋" w:cs="宋体"/>
                <w:color w:val="000000"/>
                <w:kern w:val="0"/>
                <w:sz w:val="24"/>
              </w:rPr>
            </w:pPr>
            <w:r w:rsidRPr="00275F3D">
              <w:rPr>
                <w:rFonts w:ascii="仿宋" w:eastAsia="仿宋" w:hAnsi="仿宋" w:cs="宋体" w:hint="eastAsia"/>
                <w:color w:val="000000"/>
                <w:kern w:val="0"/>
                <w:sz w:val="24"/>
              </w:rPr>
              <w:t>教发厅〔2016〕4号</w:t>
            </w:r>
          </w:p>
        </w:tc>
      </w:tr>
    </w:tbl>
    <w:p w:rsidR="001B510F" w:rsidRDefault="001B510F">
      <w:bookmarkStart w:id="0" w:name="_GoBack"/>
      <w:bookmarkEnd w:id="0"/>
    </w:p>
    <w:sectPr w:rsidR="001B51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4E96"/>
    <w:rsid w:val="00054E96"/>
    <w:rsid w:val="001B51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E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E9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330</Words>
  <Characters>1885</Characters>
  <Application>Microsoft Office Word</Application>
  <DocSecurity>0</DocSecurity>
  <Lines>15</Lines>
  <Paragraphs>4</Paragraphs>
  <ScaleCrop>false</ScaleCrop>
  <Company/>
  <LinksUpToDate>false</LinksUpToDate>
  <CharactersWithSpaces>2211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谢沂楠</dc:creator>
  <cp:lastModifiedBy>谢沂楠</cp:lastModifiedBy>
  <cp:revision>1</cp:revision>
  <dcterms:created xsi:type="dcterms:W3CDTF">2018-02-11T02:30:00Z</dcterms:created>
  <dcterms:modified xsi:type="dcterms:W3CDTF">2018-02-11T02:30:00Z</dcterms:modified>
</cp:coreProperties>
</file>