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DF8" w:rsidRDefault="00126DF8" w:rsidP="00126DF8">
      <w:pPr>
        <w:pStyle w:val="1"/>
        <w:widowControl w:val="0"/>
        <w:spacing w:line="240" w:lineRule="auto"/>
        <w:ind w:firstLineChars="0" w:firstLine="0"/>
      </w:pPr>
      <w:r>
        <w:t>附件</w:t>
      </w:r>
      <w:r>
        <w:t>1</w:t>
      </w:r>
    </w:p>
    <w:p w:rsidR="00126DF8" w:rsidRDefault="00126DF8" w:rsidP="00126DF8">
      <w:pPr>
        <w:pStyle w:val="20"/>
        <w:keepLines w:val="0"/>
        <w:widowControl w:val="0"/>
        <w:spacing w:line="240" w:lineRule="auto"/>
        <w:ind w:firstLineChars="0" w:firstLine="0"/>
        <w:jc w:val="center"/>
        <w:rPr>
          <w:rFonts w:eastAsia="黑体"/>
          <w:b w:val="0"/>
          <w:bCs w:val="0"/>
        </w:rPr>
      </w:pPr>
      <w:r>
        <w:rPr>
          <w:rFonts w:eastAsia="黑体"/>
          <w:b w:val="0"/>
          <w:bCs w:val="0"/>
        </w:rPr>
        <w:t>浙江省</w:t>
      </w:r>
      <w:r>
        <w:rPr>
          <w:rFonts w:eastAsia="黑体"/>
          <w:b w:val="0"/>
          <w:bCs w:val="0"/>
        </w:rPr>
        <w:t>2</w:t>
      </w:r>
      <w:r>
        <w:rPr>
          <w:rFonts w:eastAsia="黑体"/>
          <w:b w:val="0"/>
          <w:bCs w:val="0"/>
        </w:rPr>
        <w:t>个县（区）义务教育学校资源配置与校际差异系数表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37"/>
        <w:gridCol w:w="907"/>
        <w:gridCol w:w="907"/>
        <w:gridCol w:w="1134"/>
        <w:gridCol w:w="2210"/>
        <w:gridCol w:w="1023"/>
        <w:gridCol w:w="1023"/>
        <w:gridCol w:w="1023"/>
        <w:gridCol w:w="1023"/>
        <w:gridCol w:w="1023"/>
        <w:gridCol w:w="1023"/>
        <w:gridCol w:w="1023"/>
        <w:gridCol w:w="1020"/>
      </w:tblGrid>
      <w:tr w:rsidR="00126DF8" w:rsidTr="004A27FC">
        <w:trPr>
          <w:trHeight w:hRule="exact" w:val="1825"/>
          <w:jc w:val="center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县（区）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学校</w:t>
            </w:r>
          </w:p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C7DAF1"/>
          </w:tcPr>
          <w:p w:rsidR="00126DF8" w:rsidRDefault="00126DF8" w:rsidP="004A27FC">
            <w:pPr>
              <w:widowControl w:val="0"/>
              <w:spacing w:line="240" w:lineRule="auto"/>
              <w:ind w:firstLineChars="723" w:firstLine="1452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126DF8" w:rsidRDefault="00126DF8" w:rsidP="004A27FC">
            <w:pPr>
              <w:widowControl w:val="0"/>
              <w:spacing w:line="240" w:lineRule="auto"/>
              <w:ind w:firstLineChars="1023" w:firstLine="2054"/>
              <w:jc w:val="left"/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126DF8" w:rsidRDefault="00126DF8" w:rsidP="004A27FC">
            <w:pPr>
              <w:widowControl w:val="0"/>
              <w:spacing w:line="240" w:lineRule="auto"/>
              <w:ind w:firstLineChars="1023" w:firstLine="2054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指标</w:t>
            </w:r>
          </w:p>
          <w:p w:rsidR="00126DF8" w:rsidRDefault="00126DF8" w:rsidP="004A27FC">
            <w:pPr>
              <w:widowControl w:val="0"/>
              <w:spacing w:line="240" w:lineRule="auto"/>
              <w:ind w:firstLineChars="723" w:firstLine="1452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126DF8" w:rsidRDefault="00126DF8" w:rsidP="004A27FC">
            <w:pPr>
              <w:widowControl w:val="0"/>
              <w:spacing w:line="240" w:lineRule="auto"/>
              <w:ind w:firstLineChars="286" w:firstLine="574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126DF8" w:rsidRDefault="00126DF8" w:rsidP="004A27FC">
            <w:pPr>
              <w:widowControl w:val="0"/>
              <w:spacing w:line="240" w:lineRule="auto"/>
              <w:ind w:firstLineChars="286" w:firstLine="574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每百名学生拥有高于规定学历教师数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每百名学生拥有县级以上骨干教师数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每百名学生拥有体育、艺术</w:t>
            </w: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（美术、音乐）专任教师数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及辅助用房面积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生均体育运动场馆面积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仪器设备值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每百名学生拥有网络多媒体教室数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7DAF1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综合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海盐县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资源配置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达标学校总数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（所）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达标学校比例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校际差异系数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0.272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资源配置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达标学校总数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（所）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14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达标学校比例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校际差异系数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0.213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0.224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0.288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bookmarkStart w:id="0" w:name="_Hlk21729745"/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宁波市江北区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资源配置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达标学校总数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（所）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33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达标学校比例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校际差异系数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0.224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0.232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资源配置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达标学校总数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（所）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达标学校比例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00</w:t>
            </w:r>
          </w:p>
        </w:tc>
      </w:tr>
      <w:tr w:rsidR="00126DF8" w:rsidTr="004A27FC">
        <w:trPr>
          <w:trHeight w:val="397"/>
          <w:jc w:val="center"/>
        </w:trPr>
        <w:tc>
          <w:tcPr>
            <w:tcW w:w="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 w:hint="eastAsia"/>
                <w:color w:val="000000"/>
                <w:kern w:val="0"/>
                <w:sz w:val="20"/>
                <w:szCs w:val="20"/>
              </w:rPr>
              <w:t>校际差异系数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0.177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0.220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</w:tcPr>
          <w:p w:rsidR="00126DF8" w:rsidRDefault="00126DF8" w:rsidP="004A27FC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0.202</w:t>
            </w:r>
          </w:p>
        </w:tc>
      </w:tr>
    </w:tbl>
    <w:bookmarkEnd w:id="0"/>
    <w:p w:rsidR="00E76E80" w:rsidRPr="00126DF8" w:rsidRDefault="00126DF8" w:rsidP="00126DF8">
      <w:pPr>
        <w:widowControl w:val="0"/>
        <w:spacing w:beforeLines="50" w:before="217" w:line="240" w:lineRule="auto"/>
        <w:ind w:firstLineChars="0" w:firstLine="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 w:hint="eastAsia"/>
          <w:sz w:val="20"/>
          <w:szCs w:val="20"/>
        </w:rPr>
        <w:t>注：两县（区）达标学校总数包括一贯制学校的小学和初中分部、独立校区。</w:t>
      </w:r>
      <w:bookmarkStart w:id="1" w:name="_GoBack"/>
      <w:bookmarkEnd w:id="1"/>
    </w:p>
    <w:sectPr w:rsidR="00E76E80" w:rsidRPr="00126DF8" w:rsidSect="00126DF8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DF8"/>
    <w:rsid w:val="0010107E"/>
    <w:rsid w:val="00126DF8"/>
    <w:rsid w:val="004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26DF8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126DF8"/>
    <w:pPr>
      <w:ind w:firstLine="640"/>
      <w:jc w:val="left"/>
      <w:outlineLvl w:val="0"/>
    </w:pPr>
    <w:rPr>
      <w:rFonts w:eastAsia="黑体" w:hint="eastAsia"/>
      <w:kern w:val="44"/>
      <w:szCs w:val="32"/>
    </w:rPr>
  </w:style>
  <w:style w:type="paragraph" w:styleId="20">
    <w:name w:val="heading 2"/>
    <w:basedOn w:val="a"/>
    <w:next w:val="a"/>
    <w:link w:val="2Char"/>
    <w:qFormat/>
    <w:rsid w:val="00126DF8"/>
    <w:pPr>
      <w:keepLines/>
      <w:ind w:firstLine="643"/>
      <w:jc w:val="left"/>
      <w:outlineLvl w:val="1"/>
    </w:pPr>
    <w:rPr>
      <w:rFonts w:eastAsia="楷体_GB2312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126DF8"/>
    <w:rPr>
      <w:rFonts w:ascii="Times New Roman" w:eastAsia="黑体" w:hAnsi="Times New Roman" w:cs="Times New Roman"/>
      <w:kern w:val="44"/>
      <w:sz w:val="32"/>
      <w:szCs w:val="32"/>
    </w:rPr>
  </w:style>
  <w:style w:type="character" w:customStyle="1" w:styleId="2Char">
    <w:name w:val="标题 2 Char"/>
    <w:basedOn w:val="a0"/>
    <w:link w:val="20"/>
    <w:qFormat/>
    <w:rsid w:val="00126DF8"/>
    <w:rPr>
      <w:rFonts w:ascii="Times New Roman" w:eastAsia="楷体_GB2312" w:hAnsi="Times New Roman" w:cs="Times New Roman"/>
      <w:b/>
      <w:bCs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126DF8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126DF8"/>
    <w:rPr>
      <w:rFonts w:ascii="Times New Roman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26DF8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Char"/>
    <w:qFormat/>
    <w:rsid w:val="00126DF8"/>
    <w:pPr>
      <w:ind w:firstLine="640"/>
      <w:jc w:val="left"/>
      <w:outlineLvl w:val="0"/>
    </w:pPr>
    <w:rPr>
      <w:rFonts w:eastAsia="黑体" w:hint="eastAsia"/>
      <w:kern w:val="44"/>
      <w:szCs w:val="32"/>
    </w:rPr>
  </w:style>
  <w:style w:type="paragraph" w:styleId="20">
    <w:name w:val="heading 2"/>
    <w:basedOn w:val="a"/>
    <w:next w:val="a"/>
    <w:link w:val="2Char"/>
    <w:qFormat/>
    <w:rsid w:val="00126DF8"/>
    <w:pPr>
      <w:keepLines/>
      <w:ind w:firstLine="643"/>
      <w:jc w:val="left"/>
      <w:outlineLvl w:val="1"/>
    </w:pPr>
    <w:rPr>
      <w:rFonts w:eastAsia="楷体_GB2312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126DF8"/>
    <w:rPr>
      <w:rFonts w:ascii="Times New Roman" w:eastAsia="黑体" w:hAnsi="Times New Roman" w:cs="Times New Roman"/>
      <w:kern w:val="44"/>
      <w:sz w:val="32"/>
      <w:szCs w:val="32"/>
    </w:rPr>
  </w:style>
  <w:style w:type="character" w:customStyle="1" w:styleId="2Char">
    <w:name w:val="标题 2 Char"/>
    <w:basedOn w:val="a0"/>
    <w:link w:val="20"/>
    <w:qFormat/>
    <w:rsid w:val="00126DF8"/>
    <w:rPr>
      <w:rFonts w:ascii="Times New Roman" w:eastAsia="楷体_GB2312" w:hAnsi="Times New Roman" w:cs="Times New Roman"/>
      <w:b/>
      <w:bCs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126DF8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126DF8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>CHINA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2020-01-17T02:26:00Z</dcterms:created>
  <dcterms:modified xsi:type="dcterms:W3CDTF">2020-01-17T02:26:00Z</dcterms:modified>
</cp:coreProperties>
</file>