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华文中宋" w:hAnsi="华文中宋" w:eastAsia="华文中宋"/>
          <w:b/>
          <w:kern w:val="0"/>
          <w:sz w:val="36"/>
          <w:szCs w:val="36"/>
        </w:rPr>
      </w:pPr>
    </w:p>
    <w:p>
      <w:pPr>
        <w:jc w:val="center"/>
        <w:rPr>
          <w:rFonts w:ascii="华文中宋" w:hAnsi="华文中宋" w:eastAsia="华文中宋"/>
          <w:b/>
          <w:kern w:val="0"/>
          <w:sz w:val="36"/>
          <w:szCs w:val="36"/>
        </w:rPr>
      </w:pPr>
      <w:r>
        <w:rPr>
          <w:rFonts w:ascii="华文中宋" w:hAnsi="华文中宋" w:eastAsia="华文中宋"/>
          <w:b/>
          <w:kern w:val="0"/>
          <w:sz w:val="36"/>
          <w:szCs w:val="36"/>
        </w:rPr>
        <w:t>201</w:t>
      </w:r>
      <w:r>
        <w:rPr>
          <w:rFonts w:hint="eastAsia" w:ascii="华文中宋" w:hAnsi="华文中宋" w:eastAsia="华文中宋"/>
          <w:b/>
          <w:kern w:val="0"/>
          <w:sz w:val="36"/>
          <w:szCs w:val="36"/>
        </w:rPr>
        <w:t>4</w:t>
      </w:r>
      <w:r>
        <w:rPr>
          <w:rFonts w:ascii="华文中宋" w:hAnsi="华文中宋" w:eastAsia="华文中宋"/>
          <w:b/>
          <w:kern w:val="0"/>
          <w:sz w:val="36"/>
          <w:szCs w:val="36"/>
        </w:rPr>
        <w:t>-201</w:t>
      </w:r>
      <w:r>
        <w:rPr>
          <w:rFonts w:hint="eastAsia" w:ascii="华文中宋" w:hAnsi="华文中宋" w:eastAsia="华文中宋"/>
          <w:b/>
          <w:kern w:val="0"/>
          <w:sz w:val="36"/>
          <w:szCs w:val="36"/>
        </w:rPr>
        <w:t>5学年度西南财经大学信息公开工作</w:t>
      </w:r>
    </w:p>
    <w:p>
      <w:pPr>
        <w:jc w:val="center"/>
        <w:rPr>
          <w:rFonts w:ascii="仿宋_GB2312" w:eastAsia="仿宋_GB2312"/>
          <w:b/>
          <w:sz w:val="28"/>
          <w:szCs w:val="28"/>
        </w:rPr>
      </w:pPr>
      <w:r>
        <w:rPr>
          <w:rFonts w:hint="eastAsia" w:ascii="华文中宋" w:hAnsi="华文中宋" w:eastAsia="华文中宋"/>
          <w:b/>
          <w:kern w:val="0"/>
          <w:sz w:val="36"/>
          <w:szCs w:val="36"/>
        </w:rPr>
        <w:t>年</w:t>
      </w:r>
      <w:r>
        <w:rPr>
          <w:rFonts w:ascii="华文中宋" w:hAnsi="华文中宋" w:eastAsia="华文中宋"/>
          <w:b/>
          <w:kern w:val="0"/>
          <w:sz w:val="36"/>
          <w:szCs w:val="36"/>
        </w:rPr>
        <w:t xml:space="preserve"> </w:t>
      </w:r>
      <w:r>
        <w:rPr>
          <w:rFonts w:hint="eastAsia" w:ascii="华文中宋" w:hAnsi="华文中宋" w:eastAsia="华文中宋"/>
          <w:b/>
          <w:kern w:val="0"/>
          <w:sz w:val="36"/>
          <w:szCs w:val="36"/>
        </w:rPr>
        <w:t>度</w:t>
      </w:r>
      <w:r>
        <w:rPr>
          <w:rFonts w:ascii="华文中宋" w:hAnsi="华文中宋" w:eastAsia="华文中宋"/>
          <w:b/>
          <w:kern w:val="0"/>
          <w:sz w:val="36"/>
          <w:szCs w:val="36"/>
        </w:rPr>
        <w:t xml:space="preserve"> </w:t>
      </w:r>
      <w:r>
        <w:rPr>
          <w:rFonts w:hint="eastAsia" w:ascii="华文中宋" w:hAnsi="华文中宋" w:eastAsia="华文中宋"/>
          <w:b/>
          <w:kern w:val="0"/>
          <w:sz w:val="36"/>
          <w:szCs w:val="36"/>
        </w:rPr>
        <w:t>报</w:t>
      </w:r>
      <w:r>
        <w:rPr>
          <w:rFonts w:ascii="华文中宋" w:hAnsi="华文中宋" w:eastAsia="华文中宋"/>
          <w:b/>
          <w:kern w:val="0"/>
          <w:sz w:val="36"/>
          <w:szCs w:val="36"/>
        </w:rPr>
        <w:t xml:space="preserve"> </w:t>
      </w:r>
      <w:r>
        <w:rPr>
          <w:rFonts w:hint="eastAsia" w:ascii="华文中宋" w:hAnsi="华文中宋" w:eastAsia="华文中宋"/>
          <w:b/>
          <w:kern w:val="0"/>
          <w:sz w:val="36"/>
          <w:szCs w:val="36"/>
        </w:rPr>
        <w:t>告</w:t>
      </w:r>
    </w:p>
    <w:p>
      <w:pPr>
        <w:rPr>
          <w:rStyle w:val="15"/>
          <w:rFonts w:eastAsia="仿宋_GB2312"/>
          <w:color w:val="363636"/>
          <w:sz w:val="28"/>
          <w:szCs w:val="28"/>
          <w:shd w:val="clear" w:color="auto" w:fill="FFFFFF"/>
        </w:rPr>
      </w:pPr>
      <w:r>
        <w:rPr>
          <w:rFonts w:eastAsia="仿宋_GB2312"/>
          <w:color w:val="363636"/>
          <w:sz w:val="28"/>
          <w:szCs w:val="28"/>
          <w:shd w:val="clear" w:color="auto" w:fill="FFFFFF"/>
        </w:rPr>
        <w:t> </w:t>
      </w:r>
    </w:p>
    <w:p>
      <w:pPr>
        <w:ind w:firstLine="600" w:firstLineChars="200"/>
        <w:rPr>
          <w:rFonts w:ascii="仿宋_GB2312" w:eastAsia="仿宋_GB2312"/>
          <w:color w:val="000000"/>
          <w:sz w:val="30"/>
          <w:szCs w:val="30"/>
        </w:rPr>
      </w:pPr>
      <w:r>
        <w:rPr>
          <w:rFonts w:hint="eastAsia" w:ascii="仿宋_GB2312" w:hAnsi="宋体" w:eastAsia="仿宋_GB2312"/>
          <w:color w:val="000000"/>
          <w:sz w:val="30"/>
          <w:szCs w:val="30"/>
          <w:shd w:val="clear" w:color="auto" w:fill="FFFFFF"/>
        </w:rPr>
        <w:t>为深入贯彻落实《高等学校信息公开办法》，进一步做好我校信息公开工作，按照《教育部关于公布&lt;高等学校信息公开事项清单&gt;的通知》相关要求，根据西南财经大学</w:t>
      </w:r>
      <w:r>
        <w:rPr>
          <w:rFonts w:ascii="仿宋_GB2312" w:hAnsi="宋体" w:eastAsia="仿宋_GB2312"/>
          <w:color w:val="000000"/>
          <w:sz w:val="30"/>
          <w:szCs w:val="30"/>
          <w:shd w:val="clear" w:color="auto" w:fill="FFFFFF"/>
        </w:rPr>
        <w:t>201</w:t>
      </w:r>
      <w:r>
        <w:rPr>
          <w:rFonts w:hint="eastAsia" w:ascii="仿宋_GB2312" w:hAnsi="宋体" w:eastAsia="仿宋_GB2312"/>
          <w:color w:val="000000"/>
          <w:sz w:val="30"/>
          <w:szCs w:val="30"/>
          <w:shd w:val="clear" w:color="auto" w:fill="FFFFFF"/>
        </w:rPr>
        <w:t>4</w:t>
      </w:r>
      <w:r>
        <w:rPr>
          <w:rFonts w:ascii="仿宋_GB2312" w:hAnsi="宋体" w:eastAsia="仿宋_GB2312"/>
          <w:color w:val="000000"/>
          <w:sz w:val="30"/>
          <w:szCs w:val="30"/>
          <w:shd w:val="clear" w:color="auto" w:fill="FFFFFF"/>
        </w:rPr>
        <w:t>-201</w:t>
      </w:r>
      <w:r>
        <w:rPr>
          <w:rFonts w:hint="eastAsia" w:ascii="仿宋_GB2312" w:hAnsi="宋体" w:eastAsia="仿宋_GB2312"/>
          <w:color w:val="000000"/>
          <w:sz w:val="30"/>
          <w:szCs w:val="30"/>
          <w:shd w:val="clear" w:color="auto" w:fill="FFFFFF"/>
        </w:rPr>
        <w:t>5学年度信息公开工作执行情况形成本报告。</w:t>
      </w:r>
      <w:r>
        <w:rPr>
          <w:rFonts w:hint="eastAsia" w:ascii="仿宋_GB2312" w:eastAsia="仿宋_GB2312"/>
          <w:color w:val="000000"/>
          <w:sz w:val="30"/>
          <w:szCs w:val="30"/>
        </w:rPr>
        <w:t>本报告所列信息公开数据统计期限主要集中于</w:t>
      </w:r>
      <w:r>
        <w:rPr>
          <w:rFonts w:ascii="仿宋_GB2312" w:eastAsia="仿宋_GB2312"/>
          <w:color w:val="000000"/>
          <w:sz w:val="30"/>
          <w:szCs w:val="30"/>
        </w:rPr>
        <w:t>201</w:t>
      </w:r>
      <w:r>
        <w:rPr>
          <w:rFonts w:hint="eastAsia" w:ascii="仿宋_GB2312" w:eastAsia="仿宋_GB2312"/>
          <w:color w:val="000000"/>
          <w:sz w:val="30"/>
          <w:szCs w:val="30"/>
        </w:rPr>
        <w:t>4年</w:t>
      </w:r>
      <w:r>
        <w:rPr>
          <w:rFonts w:ascii="仿宋_GB2312" w:eastAsia="仿宋_GB2312"/>
          <w:color w:val="000000"/>
          <w:sz w:val="30"/>
          <w:szCs w:val="30"/>
        </w:rPr>
        <w:t>9</w:t>
      </w:r>
      <w:r>
        <w:rPr>
          <w:rFonts w:hint="eastAsia" w:ascii="仿宋_GB2312" w:eastAsia="仿宋_GB2312"/>
          <w:color w:val="000000"/>
          <w:sz w:val="30"/>
          <w:szCs w:val="30"/>
        </w:rPr>
        <w:t>月</w:t>
      </w:r>
      <w:r>
        <w:rPr>
          <w:rFonts w:ascii="仿宋_GB2312" w:eastAsia="仿宋_GB2312"/>
          <w:color w:val="000000"/>
          <w:sz w:val="30"/>
          <w:szCs w:val="30"/>
        </w:rPr>
        <w:t>1</w:t>
      </w:r>
      <w:r>
        <w:rPr>
          <w:rFonts w:hint="eastAsia" w:ascii="仿宋_GB2312" w:eastAsia="仿宋_GB2312"/>
          <w:color w:val="000000"/>
          <w:sz w:val="30"/>
          <w:szCs w:val="30"/>
        </w:rPr>
        <w:t>日到</w:t>
      </w:r>
      <w:r>
        <w:rPr>
          <w:rFonts w:ascii="仿宋_GB2312" w:eastAsia="仿宋_GB2312"/>
          <w:color w:val="000000"/>
          <w:sz w:val="30"/>
          <w:szCs w:val="30"/>
        </w:rPr>
        <w:t>201</w:t>
      </w:r>
      <w:r>
        <w:rPr>
          <w:rFonts w:hint="eastAsia" w:ascii="仿宋_GB2312" w:eastAsia="仿宋_GB2312"/>
          <w:color w:val="000000"/>
          <w:sz w:val="30"/>
          <w:szCs w:val="30"/>
        </w:rPr>
        <w:t>5年</w:t>
      </w:r>
      <w:r>
        <w:rPr>
          <w:rFonts w:ascii="仿宋_GB2312" w:eastAsia="仿宋_GB2312"/>
          <w:color w:val="000000"/>
          <w:sz w:val="30"/>
          <w:szCs w:val="30"/>
        </w:rPr>
        <w:t>8</w:t>
      </w:r>
      <w:r>
        <w:rPr>
          <w:rFonts w:hint="eastAsia" w:ascii="仿宋_GB2312" w:eastAsia="仿宋_GB2312"/>
          <w:color w:val="000000"/>
          <w:sz w:val="30"/>
          <w:szCs w:val="30"/>
        </w:rPr>
        <w:t>月</w:t>
      </w:r>
      <w:r>
        <w:rPr>
          <w:rFonts w:ascii="仿宋_GB2312" w:eastAsia="仿宋_GB2312"/>
          <w:color w:val="000000"/>
          <w:sz w:val="30"/>
          <w:szCs w:val="30"/>
        </w:rPr>
        <w:t>31</w:t>
      </w:r>
      <w:r>
        <w:rPr>
          <w:rFonts w:hint="eastAsia" w:ascii="仿宋_GB2312" w:eastAsia="仿宋_GB2312"/>
          <w:color w:val="000000"/>
          <w:sz w:val="30"/>
          <w:szCs w:val="30"/>
        </w:rPr>
        <w:t>日期间。</w:t>
      </w:r>
    </w:p>
    <w:p>
      <w:pPr>
        <w:spacing w:beforeLines="50" w:afterLines="50"/>
        <w:ind w:firstLine="643" w:firstLineChars="200"/>
        <w:rPr>
          <w:rFonts w:ascii="黑体" w:hAnsi="宋体" w:eastAsia="黑体" w:cs="宋体"/>
          <w:b/>
          <w:bCs/>
          <w:kern w:val="0"/>
          <w:sz w:val="32"/>
          <w:szCs w:val="32"/>
        </w:rPr>
      </w:pPr>
      <w:r>
        <w:rPr>
          <w:rFonts w:hint="eastAsia" w:ascii="黑体" w:hAnsi="宋体" w:eastAsia="黑体" w:cs="宋体"/>
          <w:b/>
          <w:bCs/>
          <w:kern w:val="0"/>
          <w:sz w:val="32"/>
          <w:szCs w:val="32"/>
        </w:rPr>
        <w:t>一、全面准确做好信息主动公开工作</w:t>
      </w:r>
    </w:p>
    <w:p>
      <w:pPr>
        <w:ind w:firstLine="600" w:firstLineChars="200"/>
        <w:rPr>
          <w:rFonts w:ascii="仿宋_GB2312" w:hAnsi="宋体" w:eastAsia="仿宋_GB2312"/>
          <w:color w:val="000000"/>
          <w:sz w:val="30"/>
          <w:szCs w:val="30"/>
          <w:shd w:val="clear" w:color="auto" w:fill="FFFFFF"/>
        </w:rPr>
      </w:pPr>
      <w:r>
        <w:rPr>
          <w:rFonts w:ascii="仿宋_GB2312" w:hAnsi="宋体" w:eastAsia="仿宋_GB2312"/>
          <w:color w:val="000000"/>
          <w:sz w:val="30"/>
          <w:szCs w:val="30"/>
          <w:shd w:val="clear" w:color="auto" w:fill="FFFFFF"/>
        </w:rPr>
        <w:t>201</w:t>
      </w:r>
      <w:r>
        <w:rPr>
          <w:rFonts w:hint="eastAsia" w:ascii="仿宋_GB2312" w:hAnsi="宋体" w:eastAsia="仿宋_GB2312"/>
          <w:color w:val="000000"/>
          <w:sz w:val="30"/>
          <w:szCs w:val="30"/>
          <w:shd w:val="clear" w:color="auto" w:fill="FFFFFF"/>
        </w:rPr>
        <w:t>4至</w:t>
      </w:r>
      <w:r>
        <w:rPr>
          <w:rFonts w:ascii="仿宋_GB2312" w:hAnsi="宋体" w:eastAsia="仿宋_GB2312"/>
          <w:color w:val="000000"/>
          <w:sz w:val="30"/>
          <w:szCs w:val="30"/>
          <w:shd w:val="clear" w:color="auto" w:fill="FFFFFF"/>
        </w:rPr>
        <w:t>201</w:t>
      </w:r>
      <w:r>
        <w:rPr>
          <w:rFonts w:hint="eastAsia" w:ascii="仿宋_GB2312" w:hAnsi="宋体" w:eastAsia="仿宋_GB2312"/>
          <w:color w:val="000000"/>
          <w:sz w:val="30"/>
          <w:szCs w:val="30"/>
          <w:shd w:val="clear" w:color="auto" w:fill="FFFFFF"/>
        </w:rPr>
        <w:t>5学年度，我校共通过校园网、信息公开网站、校内办公信息网等网络媒介，校务会等有关会议纪要或简报、统计报表等纸质文件，以及校报、校内广播、公告栏等各类平台全面系统开展信息公开工作，内容涉及学校基本信息，招生考试信息，财务、资产及收费信息，人事师资信息等十大类。</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（一）基本信息公开</w:t>
      </w:r>
    </w:p>
    <w:p>
      <w:pPr>
        <w:ind w:firstLine="600" w:firstLineChars="200"/>
        <w:rPr>
          <w:rFonts w:ascii="仿宋" w:hAnsi="仿宋" w:eastAsia="仿宋"/>
          <w:sz w:val="28"/>
          <w:szCs w:val="28"/>
        </w:rPr>
      </w:pPr>
      <w:r>
        <w:rPr>
          <w:rFonts w:hint="eastAsia" w:ascii="仿宋_GB2312" w:hAnsi="宋体" w:eastAsia="仿宋_GB2312"/>
          <w:color w:val="000000"/>
          <w:sz w:val="30"/>
          <w:szCs w:val="30"/>
          <w:shd w:val="clear" w:color="auto" w:fill="FFFFFF"/>
        </w:rPr>
        <w:t>切实发挥学校主页公开信息的作用，通过“学校概况-学校简介”公布办学规模，通过“学校概况-学校简介”公开校级领导班子简介及分工，通过“管理机构”公布学校机构设置。通过发展规划处网站及时公布学科情况、专业情况等信息。通过学校办公信息网发布各项规章制度，通过各相关职能部门网站公布各相关领域规章制度。进一步完善校教代会制度，每年召开教代会年会，凡涉及教职工切身利益的事项，以及教代会执委会暨工会委员会年度工作、工会经费审查情况均按照教代会职权范围和工作程序，提交教代会审议，充分行使教代会的民主管理职权。在2015年</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双</w:t>
      </w:r>
      <w:r>
        <w:rPr>
          <w:rFonts w:ascii="仿宋_GB2312" w:hAnsi="宋体" w:eastAsia="仿宋_GB2312"/>
          <w:color w:val="000000"/>
          <w:sz w:val="30"/>
          <w:szCs w:val="30"/>
          <w:shd w:val="clear" w:color="auto" w:fill="FFFFFF"/>
        </w:rPr>
        <w:t>代会”</w:t>
      </w:r>
      <w:r>
        <w:rPr>
          <w:rFonts w:hint="eastAsia" w:ascii="仿宋_GB2312" w:hAnsi="宋体" w:eastAsia="仿宋_GB2312"/>
          <w:color w:val="000000"/>
          <w:sz w:val="30"/>
          <w:szCs w:val="30"/>
          <w:shd w:val="clear" w:color="auto" w:fill="FFFFFF"/>
        </w:rPr>
        <w:t>上</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相关</w:t>
      </w:r>
      <w:r>
        <w:rPr>
          <w:rFonts w:ascii="仿宋_GB2312" w:hAnsi="宋体" w:eastAsia="仿宋_GB2312"/>
          <w:color w:val="000000"/>
          <w:sz w:val="30"/>
          <w:szCs w:val="30"/>
          <w:shd w:val="clear" w:color="auto" w:fill="FFFFFF"/>
        </w:rPr>
        <w:t>领导</w:t>
      </w:r>
      <w:r>
        <w:rPr>
          <w:rFonts w:hint="eastAsia" w:ascii="仿宋_GB2312" w:hAnsi="宋体" w:eastAsia="仿宋_GB2312"/>
          <w:color w:val="000000"/>
          <w:sz w:val="30"/>
          <w:szCs w:val="30"/>
          <w:shd w:val="clear" w:color="auto" w:fill="FFFFFF"/>
        </w:rPr>
        <w:t>分别</w:t>
      </w:r>
      <w:r>
        <w:rPr>
          <w:rFonts w:ascii="仿宋_GB2312" w:hAnsi="宋体" w:eastAsia="仿宋_GB2312"/>
          <w:color w:val="000000"/>
          <w:sz w:val="30"/>
          <w:szCs w:val="30"/>
          <w:shd w:val="clear" w:color="auto" w:fill="FFFFFF"/>
        </w:rPr>
        <w:t>作了学校工作报告、</w:t>
      </w:r>
      <w:r>
        <w:rPr>
          <w:rFonts w:hint="eastAsia" w:ascii="仿宋_GB2312" w:hAnsi="宋体" w:eastAsia="仿宋_GB2312"/>
          <w:color w:val="000000"/>
          <w:sz w:val="30"/>
          <w:szCs w:val="30"/>
          <w:shd w:val="clear" w:color="auto" w:fill="FFFFFF"/>
        </w:rPr>
        <w:t>学校</w:t>
      </w:r>
      <w:r>
        <w:rPr>
          <w:rFonts w:ascii="仿宋_GB2312" w:hAnsi="宋体" w:eastAsia="仿宋_GB2312"/>
          <w:color w:val="000000"/>
          <w:sz w:val="30"/>
          <w:szCs w:val="30"/>
          <w:shd w:val="clear" w:color="auto" w:fill="FFFFFF"/>
        </w:rPr>
        <w:t>财务工作报告、</w:t>
      </w:r>
      <w:r>
        <w:rPr>
          <w:rFonts w:hint="eastAsia" w:ascii="仿宋_GB2312" w:hAnsi="宋体" w:eastAsia="仿宋_GB2312"/>
          <w:color w:val="000000"/>
          <w:sz w:val="30"/>
          <w:szCs w:val="30"/>
          <w:shd w:val="clear" w:color="auto" w:fill="FFFFFF"/>
        </w:rPr>
        <w:t>提案</w:t>
      </w:r>
      <w:r>
        <w:rPr>
          <w:rFonts w:ascii="仿宋_GB2312" w:hAnsi="宋体" w:eastAsia="仿宋_GB2312"/>
          <w:color w:val="000000"/>
          <w:sz w:val="30"/>
          <w:szCs w:val="30"/>
          <w:shd w:val="clear" w:color="auto" w:fill="FFFFFF"/>
        </w:rPr>
        <w:t>工作</w:t>
      </w:r>
      <w:r>
        <w:rPr>
          <w:rFonts w:hint="eastAsia" w:ascii="仿宋_GB2312" w:hAnsi="宋体" w:eastAsia="仿宋_GB2312"/>
          <w:color w:val="000000"/>
          <w:sz w:val="30"/>
          <w:szCs w:val="30"/>
          <w:shd w:val="clear" w:color="auto" w:fill="FFFFFF"/>
        </w:rPr>
        <w:t>报告、</w:t>
      </w:r>
      <w:r>
        <w:rPr>
          <w:rFonts w:ascii="仿宋_GB2312" w:hAnsi="宋体" w:eastAsia="仿宋_GB2312"/>
          <w:color w:val="000000"/>
          <w:sz w:val="30"/>
          <w:szCs w:val="30"/>
          <w:shd w:val="clear" w:color="auto" w:fill="FFFFFF"/>
        </w:rPr>
        <w:t>福利工作报告</w:t>
      </w:r>
      <w:r>
        <w:rPr>
          <w:rFonts w:hint="eastAsia" w:ascii="仿宋_GB2312" w:hAnsi="宋体" w:eastAsia="仿宋_GB2312"/>
          <w:color w:val="000000"/>
          <w:sz w:val="30"/>
          <w:szCs w:val="30"/>
          <w:shd w:val="clear" w:color="auto" w:fill="FFFFFF"/>
        </w:rPr>
        <w:t>，确保</w:t>
      </w:r>
      <w:r>
        <w:rPr>
          <w:rFonts w:ascii="仿宋_GB2312" w:hAnsi="宋体" w:eastAsia="仿宋_GB2312"/>
          <w:color w:val="000000"/>
          <w:sz w:val="30"/>
          <w:szCs w:val="30"/>
          <w:shd w:val="clear" w:color="auto" w:fill="FFFFFF"/>
        </w:rPr>
        <w:t>了</w:t>
      </w:r>
      <w:r>
        <w:rPr>
          <w:rFonts w:hint="eastAsia" w:ascii="仿宋_GB2312" w:hAnsi="宋体" w:eastAsia="仿宋_GB2312"/>
          <w:color w:val="000000"/>
          <w:sz w:val="30"/>
          <w:szCs w:val="30"/>
          <w:shd w:val="clear" w:color="auto" w:fill="FFFFFF"/>
        </w:rPr>
        <w:t>教职工</w:t>
      </w:r>
      <w:r>
        <w:rPr>
          <w:rFonts w:ascii="仿宋_GB2312" w:hAnsi="宋体" w:eastAsia="仿宋_GB2312"/>
          <w:color w:val="000000"/>
          <w:sz w:val="30"/>
          <w:szCs w:val="30"/>
          <w:shd w:val="clear" w:color="auto" w:fill="FFFFFF"/>
        </w:rPr>
        <w:t>、工会会员对学校、学校财务、</w:t>
      </w:r>
      <w:r>
        <w:rPr>
          <w:rFonts w:hint="eastAsia" w:ascii="仿宋_GB2312" w:hAnsi="宋体" w:eastAsia="仿宋_GB2312"/>
          <w:color w:val="000000"/>
          <w:sz w:val="30"/>
          <w:szCs w:val="30"/>
          <w:shd w:val="clear" w:color="auto" w:fill="FFFFFF"/>
        </w:rPr>
        <w:t>关心</w:t>
      </w:r>
      <w:r>
        <w:rPr>
          <w:rFonts w:ascii="仿宋_GB2312" w:hAnsi="宋体" w:eastAsia="仿宋_GB2312"/>
          <w:color w:val="000000"/>
          <w:sz w:val="30"/>
          <w:szCs w:val="30"/>
          <w:shd w:val="clear" w:color="auto" w:fill="FFFFFF"/>
        </w:rPr>
        <w:t>的热点问题、福利等内容</w:t>
      </w:r>
      <w:r>
        <w:rPr>
          <w:rFonts w:hint="eastAsia" w:ascii="仿宋_GB2312" w:hAnsi="宋体" w:eastAsia="仿宋_GB2312"/>
          <w:color w:val="000000"/>
          <w:sz w:val="30"/>
          <w:szCs w:val="30"/>
          <w:shd w:val="clear" w:color="auto" w:fill="FFFFFF"/>
        </w:rPr>
        <w:t>的</w:t>
      </w:r>
      <w:r>
        <w:rPr>
          <w:rFonts w:ascii="仿宋_GB2312" w:hAnsi="宋体" w:eastAsia="仿宋_GB2312"/>
          <w:color w:val="000000"/>
          <w:sz w:val="30"/>
          <w:szCs w:val="30"/>
          <w:shd w:val="clear" w:color="auto" w:fill="FFFFFF"/>
        </w:rPr>
        <w:t>知情权和监督权。</w:t>
      </w:r>
      <w:r>
        <w:rPr>
          <w:rFonts w:hint="eastAsia" w:ascii="仿宋_GB2312" w:hAnsi="宋体" w:eastAsia="仿宋_GB2312"/>
          <w:color w:val="000000"/>
          <w:sz w:val="30"/>
          <w:szCs w:val="30"/>
          <w:shd w:val="clear" w:color="auto" w:fill="FFFFFF"/>
        </w:rPr>
        <w:t>除了建立教代会制度等公开形式外，校工会通过</w:t>
      </w:r>
      <w:r>
        <w:rPr>
          <w:rFonts w:ascii="仿宋_GB2312" w:hAnsi="宋体" w:eastAsia="仿宋_GB2312"/>
          <w:color w:val="000000"/>
          <w:sz w:val="30"/>
          <w:szCs w:val="30"/>
          <w:shd w:val="clear" w:color="auto" w:fill="FFFFFF"/>
        </w:rPr>
        <w:t>提案</w:t>
      </w:r>
      <w:r>
        <w:rPr>
          <w:rFonts w:hint="eastAsia" w:ascii="仿宋_GB2312" w:hAnsi="宋体" w:eastAsia="仿宋_GB2312"/>
          <w:color w:val="000000"/>
          <w:sz w:val="30"/>
          <w:szCs w:val="30"/>
          <w:shd w:val="clear" w:color="auto" w:fill="FFFFFF"/>
        </w:rPr>
        <w:t>开展校情民意的征集活动，教职工可在校工会网页上下载提案征集表直接反馈至校工会，或者将提案反馈至分工会主席，由分工会主席统一交校工会办公室。校工会将收集到的意见建议进行整理、分类，视具体情况将意见或建议提请相关职能部门（单位）研究落实，并及时将落实情况反馈给分工会或相关人员。认真编制工作通报，对学校接收的重要文件、领导批示、校内各单位重要活动，通过办公信息网和校长办公室主页进行发布。通过校长信箱、校长办公室主页留言板，处理、回复学生提出的疑问和困惑，并对学校相关规定及做法进行宣传解释，共计90余件，选取其中带有普遍性且适宜公开的信件在“回音壁</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校长信箱公开答复专栏”中予以公开。安排校领导接待日及校领导在线交流，学校领导与师生员工面对面交流，解决师生员工工作和学习中遇到的困难和问题。通过科研处网站“学风建设”栏目公开学校学术委员会相关制度、年度报告，具体公开了西南财经大学学术委员会的“机构设置”、“规章制度”、“年度报告”等主要内容，共计10余条。</w:t>
      </w:r>
      <w:r>
        <w:rPr>
          <w:rFonts w:hint="eastAsia" w:ascii="仿宋_GB2312" w:eastAsia="仿宋_GB2312"/>
          <w:color w:val="000000"/>
          <w:sz w:val="30"/>
          <w:szCs w:val="30"/>
          <w:shd w:val="clear" w:color="auto" w:fill="FFFFFF"/>
        </w:rPr>
        <w:t>及时上报和公布《2013-2014学年度西南财经大学信息公开工作年度报告》。</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（二）招生考试信息公开</w:t>
      </w:r>
    </w:p>
    <w:p>
      <w:pPr>
        <w:spacing w:beforeLines="30" w:afterLines="30"/>
        <w:ind w:firstLine="600" w:firstLineChars="200"/>
        <w:rPr>
          <w:rFonts w:ascii="宋体" w:hAnsi="宋体"/>
          <w:b/>
          <w:color w:val="000000"/>
          <w:sz w:val="32"/>
          <w:szCs w:val="32"/>
          <w:shd w:val="clear" w:color="auto" w:fill="FFFFFF"/>
        </w:rPr>
      </w:pPr>
      <w:r>
        <w:rPr>
          <w:rFonts w:hint="eastAsia" w:ascii="仿宋_GB2312" w:hAnsi="宋体" w:eastAsia="仿宋_GB2312"/>
          <w:color w:val="000000"/>
          <w:sz w:val="30"/>
          <w:szCs w:val="30"/>
          <w:shd w:val="clear" w:color="auto" w:fill="FFFFFF"/>
        </w:rPr>
        <w:t>我校深入实施高校招生“阳光工程”，认真落实《教育部关于进一步推进高校招生信息公开工作的通知》（教学函</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2013</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9号）有关要求，进一步扩大信息公开范围和内容，切实做到“十公开”：招生政策公开、高校招生资格公开、高校招生章程公开、高校招生计划公开、考生资格公开、录取程序公开、录取结果公开、咨询及申述渠道公开、重大违规事件及处理结果公开、录取新生复查结果公开，</w:t>
      </w:r>
      <w:r>
        <w:rPr>
          <w:rFonts w:ascii="仿宋_GB2312" w:hAnsi="宋体" w:eastAsia="仿宋_GB2312"/>
          <w:color w:val="000000"/>
          <w:sz w:val="30"/>
          <w:szCs w:val="30"/>
          <w:shd w:val="clear" w:color="auto" w:fill="FFFFFF"/>
        </w:rPr>
        <w:t>达到了</w:t>
      </w:r>
      <w:r>
        <w:rPr>
          <w:rFonts w:hint="eastAsia" w:ascii="仿宋_GB2312" w:hAnsi="宋体" w:eastAsia="仿宋_GB2312"/>
          <w:color w:val="000000"/>
          <w:sz w:val="30"/>
          <w:szCs w:val="30"/>
          <w:shd w:val="clear" w:color="auto" w:fill="FFFFFF"/>
        </w:rPr>
        <w:t>“为广大考生服务、为学校科学选才”的</w:t>
      </w:r>
      <w:r>
        <w:rPr>
          <w:rFonts w:ascii="仿宋_GB2312" w:hAnsi="宋体" w:eastAsia="仿宋_GB2312"/>
          <w:color w:val="000000"/>
          <w:sz w:val="30"/>
          <w:szCs w:val="30"/>
          <w:shd w:val="clear" w:color="auto" w:fill="FFFFFF"/>
        </w:rPr>
        <w:t>目标。</w:t>
      </w:r>
      <w:r>
        <w:rPr>
          <w:rFonts w:hint="eastAsia" w:ascii="仿宋_GB2312" w:hAnsi="宋体" w:eastAsia="仿宋_GB2312"/>
          <w:color w:val="000000"/>
          <w:sz w:val="30"/>
          <w:szCs w:val="30"/>
          <w:shd w:val="clear" w:color="auto" w:fill="FFFFFF"/>
        </w:rPr>
        <w:t>通过招生信息公开工作深入、规范、有序的开展，招生工作</w:t>
      </w:r>
      <w:r>
        <w:rPr>
          <w:rFonts w:ascii="仿宋_GB2312" w:hAnsi="宋体" w:eastAsia="仿宋_GB2312"/>
          <w:color w:val="000000"/>
          <w:sz w:val="30"/>
          <w:szCs w:val="30"/>
          <w:shd w:val="clear" w:color="auto" w:fill="FFFFFF"/>
        </w:rPr>
        <w:t>社会监督机制</w:t>
      </w:r>
      <w:r>
        <w:rPr>
          <w:rFonts w:hint="eastAsia" w:ascii="仿宋_GB2312" w:hAnsi="宋体" w:eastAsia="仿宋_GB2312"/>
          <w:color w:val="000000"/>
          <w:sz w:val="30"/>
          <w:szCs w:val="30"/>
          <w:shd w:val="clear" w:color="auto" w:fill="FFFFFF"/>
        </w:rPr>
        <w:t>进一步完善。本科招生信息公开内容有：招生章程，招生计划（分省/分专业），特殊类型招生办法（单独招收农村学生、自主招生、保送生、高水平运动员等），特殊类型</w:t>
      </w:r>
      <w:r>
        <w:rPr>
          <w:rFonts w:ascii="仿宋_GB2312" w:hAnsi="宋体" w:eastAsia="仿宋_GB2312"/>
          <w:color w:val="000000"/>
          <w:sz w:val="30"/>
          <w:szCs w:val="30"/>
          <w:shd w:val="clear" w:color="auto" w:fill="FFFFFF"/>
        </w:rPr>
        <w:t>招生入选考生资格及测试结果，</w:t>
      </w:r>
      <w:r>
        <w:rPr>
          <w:rFonts w:hint="eastAsia" w:ascii="仿宋_GB2312" w:hAnsi="宋体" w:eastAsia="仿宋_GB2312"/>
          <w:color w:val="000000"/>
          <w:sz w:val="30"/>
          <w:szCs w:val="30"/>
          <w:shd w:val="clear" w:color="auto" w:fill="FFFFFF"/>
        </w:rPr>
        <w:t>2008-2015年分批次、分科类各省录取人数和录取最低分，招生咨询相关信息（在线咨询系统，网上校园开放日信息，省内外招生咨询会信息，学院及专业介绍等），2015年录取结果查询，监督渠道（监督电话）等</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本科招生信息公开通过以下渠道公开：学校招生信息网和腾讯网、新浪网等主流门户网站以及电视、报纸、招生专业杂志等传统媒体；寄发《西南财经大学2015年招生指南》到全国10000余所重点中学；并通过网上咨询、柳林校区现场</w:t>
      </w:r>
      <w:r>
        <w:rPr>
          <w:rFonts w:ascii="仿宋_GB2312" w:hAnsi="宋体" w:eastAsia="仿宋_GB2312"/>
          <w:color w:val="000000"/>
          <w:sz w:val="30"/>
          <w:szCs w:val="30"/>
          <w:shd w:val="clear" w:color="auto" w:fill="FFFFFF"/>
        </w:rPr>
        <w:t>咨询点、</w:t>
      </w:r>
      <w:r>
        <w:rPr>
          <w:rFonts w:hint="eastAsia" w:ascii="仿宋_GB2312" w:hAnsi="宋体" w:eastAsia="仿宋_GB2312"/>
          <w:color w:val="000000"/>
          <w:sz w:val="30"/>
          <w:szCs w:val="30"/>
          <w:shd w:val="clear" w:color="auto" w:fill="FFFFFF"/>
        </w:rPr>
        <w:t>热线电话、</w:t>
      </w:r>
      <w:r>
        <w:rPr>
          <w:rFonts w:ascii="仿宋_GB2312" w:hAnsi="宋体" w:eastAsia="仿宋_GB2312"/>
          <w:color w:val="000000"/>
          <w:sz w:val="30"/>
          <w:szCs w:val="30"/>
          <w:shd w:val="clear" w:color="auto" w:fill="FFFFFF"/>
        </w:rPr>
        <w:t>监督电话</w:t>
      </w:r>
      <w:r>
        <w:rPr>
          <w:rFonts w:hint="eastAsia" w:ascii="仿宋_GB2312" w:hAnsi="宋体" w:eastAsia="仿宋_GB2312"/>
          <w:color w:val="000000"/>
          <w:sz w:val="30"/>
          <w:szCs w:val="30"/>
          <w:shd w:val="clear" w:color="auto" w:fill="FFFFFF"/>
        </w:rPr>
        <w:t>以及省内外各类</w:t>
      </w:r>
      <w:r>
        <w:rPr>
          <w:rFonts w:ascii="仿宋_GB2312" w:hAnsi="宋体" w:eastAsia="仿宋_GB2312"/>
          <w:color w:val="000000"/>
          <w:sz w:val="30"/>
          <w:szCs w:val="30"/>
          <w:shd w:val="clear" w:color="auto" w:fill="FFFFFF"/>
        </w:rPr>
        <w:t>招生咨询会，</w:t>
      </w:r>
      <w:r>
        <w:rPr>
          <w:rFonts w:hint="eastAsia" w:ascii="仿宋_GB2312" w:hAnsi="宋体" w:eastAsia="仿宋_GB2312"/>
          <w:color w:val="000000"/>
          <w:sz w:val="30"/>
          <w:szCs w:val="30"/>
          <w:shd w:val="clear" w:color="auto" w:fill="FFFFFF"/>
        </w:rPr>
        <w:t>接受考生和家长的</w:t>
      </w:r>
      <w:r>
        <w:rPr>
          <w:rFonts w:ascii="仿宋_GB2312" w:hAnsi="宋体" w:eastAsia="仿宋_GB2312"/>
          <w:color w:val="000000"/>
          <w:sz w:val="30"/>
          <w:szCs w:val="30"/>
          <w:shd w:val="clear" w:color="auto" w:fill="FFFFFF"/>
        </w:rPr>
        <w:t>咨询与监督</w:t>
      </w:r>
      <w:r>
        <w:rPr>
          <w:rFonts w:hint="eastAsia" w:ascii="仿宋_GB2312" w:hAnsi="宋体" w:eastAsia="仿宋_GB2312"/>
          <w:color w:val="000000"/>
          <w:sz w:val="30"/>
          <w:szCs w:val="30"/>
          <w:shd w:val="clear" w:color="auto" w:fill="FFFFFF"/>
        </w:rPr>
        <w:t>。学校在</w:t>
      </w:r>
      <w:r>
        <w:rPr>
          <w:rFonts w:hint="eastAsia" w:ascii="仿宋_GB2312" w:hAnsi="仿宋_GB2312" w:eastAsia="仿宋_GB2312" w:cs="仿宋_GB2312"/>
          <w:bCs/>
          <w:kern w:val="0"/>
          <w:sz w:val="30"/>
          <w:szCs w:val="30"/>
        </w:rPr>
        <w:t>研究生招生工作方面拥有专门的招生专题网站“西南财经大学研究生招生网”</w:t>
      </w:r>
      <w:r>
        <w:rPr>
          <w:rFonts w:ascii="仿宋_GB2312" w:hAnsi="仿宋_GB2312" w:eastAsia="仿宋_GB2312" w:cs="仿宋_GB2312"/>
          <w:bCs/>
          <w:kern w:val="0"/>
          <w:sz w:val="30"/>
          <w:szCs w:val="30"/>
        </w:rPr>
        <w:t>（</w:t>
      </w:r>
      <w:r>
        <w:rPr>
          <w:rFonts w:hint="eastAsia" w:ascii="仿宋_GB2312" w:hAnsi="仿宋_GB2312" w:eastAsia="仿宋_GB2312" w:cs="仿宋_GB2312"/>
          <w:bCs/>
          <w:kern w:val="0"/>
          <w:sz w:val="30"/>
          <w:szCs w:val="30"/>
        </w:rPr>
        <w:t>http://yz.swufe.edu.cn），除了按“清单”内容在招生网站公开招生信息外，还通过教育部研招网公布“清单”中我校的招生信息。如实公开了博士、硕士、在职攻读硕士学位的《招生简章》、《招生目录》等，各类研究生考生的复试录取办法、复试成绩、拟录取名单等信息。对涉及考生利益的重要信息进行了动态发布。网站首页“新闻动态”和“通知”坚持随时更新，招生的重要工作和需要考生及社会公众知晓的各类信息得到了及时而全面的发布，成为考生和社会公众获取信息的主要窗口。本年度，在财大招生网站公开各类新闻、信息共100多条，涉及招生新闻类、博士招生信息、硕士招生信息、在职攻读硕士学位招生信息等。通过“西南财经大学研招办”微信公众平台共发布5</w:t>
      </w:r>
      <w:r>
        <w:rPr>
          <w:rFonts w:ascii="仿宋_GB2312" w:hAnsi="仿宋_GB2312" w:eastAsia="仿宋_GB2312" w:cs="仿宋_GB2312"/>
          <w:bCs/>
          <w:kern w:val="0"/>
          <w:sz w:val="30"/>
          <w:szCs w:val="30"/>
        </w:rPr>
        <w:t>0</w:t>
      </w:r>
      <w:r>
        <w:rPr>
          <w:rFonts w:hint="eastAsia" w:ascii="仿宋_GB2312" w:hAnsi="仿宋_GB2312" w:eastAsia="仿宋_GB2312" w:cs="仿宋_GB2312"/>
          <w:bCs/>
          <w:kern w:val="0"/>
          <w:sz w:val="30"/>
          <w:szCs w:val="30"/>
        </w:rPr>
        <w:t>余条各类招生信息。</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（三）财务、资产及收费信息公开</w:t>
      </w:r>
    </w:p>
    <w:p>
      <w:pPr>
        <w:widowControl/>
        <w:shd w:val="clear" w:color="auto" w:fill="FFFFFF"/>
        <w:spacing w:line="360" w:lineRule="auto"/>
        <w:ind w:firstLine="600" w:firstLineChars="200"/>
        <w:jc w:val="left"/>
        <w:rPr>
          <w:rFonts w:ascii="仿宋_GB2312" w:hAnsi="仿宋_GB2312" w:eastAsia="仿宋_GB2312" w:cs="仿宋_GB2312"/>
          <w:bCs/>
          <w:kern w:val="0"/>
          <w:sz w:val="30"/>
          <w:szCs w:val="30"/>
        </w:rPr>
      </w:pPr>
      <w:r>
        <w:rPr>
          <w:rFonts w:hint="eastAsia" w:ascii="仿宋_GB2312" w:hAnsi="仿宋_GB2312" w:eastAsia="仿宋_GB2312" w:cs="仿宋_GB2312"/>
          <w:bCs/>
          <w:kern w:val="0"/>
          <w:sz w:val="30"/>
          <w:szCs w:val="30"/>
        </w:rPr>
        <w:t>学校年度财务预决算经</w:t>
      </w:r>
      <w:r>
        <w:rPr>
          <w:rFonts w:ascii="仿宋_GB2312" w:hAnsi="仿宋_GB2312" w:eastAsia="仿宋_GB2312" w:cs="仿宋_GB2312"/>
          <w:bCs/>
          <w:kern w:val="0"/>
          <w:sz w:val="30"/>
          <w:szCs w:val="30"/>
        </w:rPr>
        <w:t>教育部</w:t>
      </w:r>
      <w:r>
        <w:rPr>
          <w:rFonts w:hint="eastAsia" w:ascii="仿宋_GB2312" w:hAnsi="仿宋_GB2312" w:eastAsia="仿宋_GB2312" w:cs="仿宋_GB2312"/>
          <w:bCs/>
          <w:kern w:val="0"/>
          <w:sz w:val="30"/>
          <w:szCs w:val="30"/>
        </w:rPr>
        <w:t>批复后，通过学校信息公开网站主动向社会公开。学校年度经费来源、年度经费预决算方案、经费使用等材料以年度《财务工作报告》形式，在学校教代会上向全体职工代表公开报告，并经校教代会职工代表表决通过。职工薪资发放情况通过财务处高级财务管理平台向</w:t>
      </w:r>
      <w:r>
        <w:rPr>
          <w:rFonts w:ascii="仿宋_GB2312" w:hAnsi="仿宋_GB2312" w:eastAsia="仿宋_GB2312" w:cs="仿宋_GB2312"/>
          <w:bCs/>
          <w:kern w:val="0"/>
          <w:sz w:val="30"/>
          <w:szCs w:val="30"/>
        </w:rPr>
        <w:t>教职工公布</w:t>
      </w:r>
      <w:r>
        <w:rPr>
          <w:rFonts w:hint="eastAsia" w:ascii="仿宋_GB2312" w:hAnsi="仿宋_GB2312" w:eastAsia="仿宋_GB2312" w:cs="仿宋_GB2312"/>
          <w:bCs/>
          <w:kern w:val="0"/>
          <w:sz w:val="30"/>
          <w:szCs w:val="30"/>
        </w:rPr>
        <w:t>。学校教育收费的项目、依据、标准与投诉方式通过学校网站、财务处公告栏向学生、家长及社会公开。学校财务、资产与财务管理制度及国家的有关财经法规和上级财务文件内容，通过财务处主页向师生公开。有关日常财务工作信息通过校园办公信息系统向校内各职能部门和二级学院公开。将办事</w:t>
      </w:r>
      <w:r>
        <w:rPr>
          <w:rFonts w:ascii="仿宋_GB2312" w:hAnsi="仿宋_GB2312" w:eastAsia="仿宋_GB2312" w:cs="仿宋_GB2312"/>
          <w:bCs/>
          <w:kern w:val="0"/>
          <w:sz w:val="30"/>
          <w:szCs w:val="30"/>
        </w:rPr>
        <w:t>流程</w:t>
      </w:r>
      <w:r>
        <w:rPr>
          <w:rFonts w:hint="eastAsia" w:ascii="仿宋_GB2312" w:hAnsi="仿宋_GB2312" w:eastAsia="仿宋_GB2312" w:cs="仿宋_GB2312"/>
          <w:bCs/>
          <w:kern w:val="0"/>
          <w:sz w:val="30"/>
          <w:szCs w:val="30"/>
        </w:rPr>
        <w:t>等制作成</w:t>
      </w:r>
      <w:r>
        <w:rPr>
          <w:rFonts w:ascii="仿宋_GB2312" w:hAnsi="仿宋_GB2312" w:eastAsia="仿宋_GB2312" w:cs="仿宋_GB2312"/>
          <w:bCs/>
          <w:kern w:val="0"/>
          <w:sz w:val="30"/>
          <w:szCs w:val="30"/>
        </w:rPr>
        <w:t>公告栏安装</w:t>
      </w:r>
      <w:r>
        <w:rPr>
          <w:rFonts w:hint="eastAsia" w:ascii="仿宋_GB2312" w:hAnsi="仿宋_GB2312" w:eastAsia="仿宋_GB2312" w:cs="仿宋_GB2312"/>
          <w:bCs/>
          <w:kern w:val="0"/>
          <w:sz w:val="30"/>
          <w:szCs w:val="30"/>
        </w:rPr>
        <w:t>上墙。按照《西南财经大学信息公开事项清单》内标明的部门分工，国有资产管理处主要负责对资产管理制度和仪器设备等物资设备采购的招投标信息进行公开。本学年，通过国有资产管理处主页，公开《西南财经大学物资设备和服务采购实施细则》、《西南财经大学招投标管理办法》、《西南财经大学公房管理办法（暂行）》、《西南财经大学维修、改造管理暂行办法》等</w:t>
      </w:r>
      <w:r>
        <w:rPr>
          <w:rFonts w:ascii="仿宋_GB2312" w:hAnsi="仿宋_GB2312" w:eastAsia="仿宋_GB2312" w:cs="仿宋_GB2312"/>
          <w:bCs/>
          <w:kern w:val="0"/>
          <w:sz w:val="30"/>
          <w:szCs w:val="30"/>
        </w:rPr>
        <w:t>一系列</w:t>
      </w:r>
      <w:r>
        <w:rPr>
          <w:rFonts w:hint="eastAsia" w:ascii="仿宋_GB2312" w:hAnsi="仿宋_GB2312" w:eastAsia="仿宋_GB2312" w:cs="仿宋_GB2312"/>
          <w:bCs/>
          <w:kern w:val="0"/>
          <w:sz w:val="30"/>
          <w:szCs w:val="30"/>
        </w:rPr>
        <w:t>资产管理制度。公开物资设备和服务的招投标信息共176条，其中招标公告98条，中标结果78条，上述信息均同时公开于中国招标与采购网和西财招标网。国有资产管理处工作所涉及到其他须公开的信息，均遵照相关法律法规及相关制度，及时、完整地公开。</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（四）人事师资信息公开</w:t>
      </w:r>
    </w:p>
    <w:p>
      <w:pPr>
        <w:ind w:firstLine="600" w:firstLineChars="200"/>
        <w:rPr>
          <w:rFonts w:ascii="宋体" w:hAnsi="宋体"/>
          <w:sz w:val="28"/>
          <w:szCs w:val="28"/>
        </w:rPr>
      </w:pPr>
      <w:r>
        <w:rPr>
          <w:rFonts w:hint="eastAsia" w:ascii="仿宋_GB2312" w:hAnsi="仿宋_GB2312" w:eastAsia="仿宋_GB2312" w:cs="仿宋_GB2312"/>
          <w:bCs/>
          <w:kern w:val="0"/>
          <w:sz w:val="30"/>
          <w:szCs w:val="30"/>
        </w:rPr>
        <w:t>201</w:t>
      </w:r>
      <w:r>
        <w:rPr>
          <w:rFonts w:ascii="仿宋_GB2312" w:hAnsi="仿宋_GB2312" w:eastAsia="仿宋_GB2312" w:cs="仿宋_GB2312"/>
          <w:bCs/>
          <w:kern w:val="0"/>
          <w:sz w:val="30"/>
          <w:szCs w:val="30"/>
        </w:rPr>
        <w:t>4</w:t>
      </w:r>
      <w:r>
        <w:rPr>
          <w:rFonts w:hint="eastAsia" w:ascii="仿宋_GB2312" w:hAnsi="仿宋_GB2312" w:eastAsia="仿宋_GB2312" w:cs="仿宋_GB2312"/>
          <w:bCs/>
          <w:kern w:val="0"/>
          <w:sz w:val="30"/>
          <w:szCs w:val="30"/>
        </w:rPr>
        <w:t>年9月1日至201</w:t>
      </w:r>
      <w:r>
        <w:rPr>
          <w:rFonts w:ascii="仿宋_GB2312" w:hAnsi="仿宋_GB2312" w:eastAsia="仿宋_GB2312" w:cs="仿宋_GB2312"/>
          <w:bCs/>
          <w:kern w:val="0"/>
          <w:sz w:val="30"/>
          <w:szCs w:val="30"/>
        </w:rPr>
        <w:t>5</w:t>
      </w:r>
      <w:r>
        <w:rPr>
          <w:rFonts w:hint="eastAsia" w:ascii="仿宋_GB2312" w:hAnsi="仿宋_GB2312" w:eastAsia="仿宋_GB2312" w:cs="仿宋_GB2312"/>
          <w:bCs/>
          <w:kern w:val="0"/>
          <w:sz w:val="30"/>
          <w:szCs w:val="30"/>
        </w:rPr>
        <w:t>年8月31日期间，学校校级领导因公出国（境）共计</w:t>
      </w:r>
      <w:r>
        <w:rPr>
          <w:rFonts w:ascii="仿宋_GB2312" w:hAnsi="仿宋_GB2312" w:eastAsia="仿宋_GB2312" w:cs="仿宋_GB2312"/>
          <w:bCs/>
          <w:kern w:val="0"/>
          <w:sz w:val="30"/>
          <w:szCs w:val="30"/>
        </w:rPr>
        <w:t>8</w:t>
      </w:r>
      <w:r>
        <w:rPr>
          <w:rFonts w:hint="eastAsia" w:ascii="仿宋_GB2312" w:hAnsi="仿宋_GB2312" w:eastAsia="仿宋_GB2312" w:cs="仿宋_GB2312"/>
          <w:bCs/>
          <w:kern w:val="0"/>
          <w:sz w:val="30"/>
          <w:szCs w:val="30"/>
        </w:rPr>
        <w:t>人次。为进一步推进学校国际交流与合作，加强对因公派出工作的管理，明确公派出国人员的权利和义务，规范出国申报审批程序和费用管理等工作，根据上级部门有关规定，学校在201</w:t>
      </w:r>
      <w:r>
        <w:rPr>
          <w:rFonts w:ascii="仿宋_GB2312" w:hAnsi="仿宋_GB2312" w:eastAsia="仿宋_GB2312" w:cs="仿宋_GB2312"/>
          <w:bCs/>
          <w:kern w:val="0"/>
          <w:sz w:val="30"/>
          <w:szCs w:val="30"/>
        </w:rPr>
        <w:t>5</w:t>
      </w:r>
      <w:r>
        <w:rPr>
          <w:rFonts w:hint="eastAsia" w:ascii="仿宋_GB2312" w:hAnsi="仿宋_GB2312" w:eastAsia="仿宋_GB2312" w:cs="仿宋_GB2312"/>
          <w:bCs/>
          <w:kern w:val="0"/>
          <w:sz w:val="30"/>
          <w:szCs w:val="30"/>
        </w:rPr>
        <w:t>年</w:t>
      </w:r>
      <w:r>
        <w:rPr>
          <w:rFonts w:ascii="仿宋_GB2312" w:hAnsi="仿宋_GB2312" w:eastAsia="仿宋_GB2312" w:cs="仿宋_GB2312"/>
          <w:bCs/>
          <w:kern w:val="0"/>
          <w:sz w:val="30"/>
          <w:szCs w:val="30"/>
        </w:rPr>
        <w:t>3</w:t>
      </w:r>
      <w:r>
        <w:rPr>
          <w:rFonts w:hint="eastAsia" w:ascii="仿宋_GB2312" w:hAnsi="仿宋_GB2312" w:eastAsia="仿宋_GB2312" w:cs="仿宋_GB2312"/>
          <w:bCs/>
          <w:kern w:val="0"/>
          <w:sz w:val="30"/>
          <w:szCs w:val="30"/>
        </w:rPr>
        <w:t>月</w:t>
      </w:r>
      <w:r>
        <w:rPr>
          <w:rFonts w:ascii="仿宋_GB2312" w:hAnsi="仿宋_GB2312" w:eastAsia="仿宋_GB2312" w:cs="仿宋_GB2312"/>
          <w:bCs/>
          <w:kern w:val="0"/>
          <w:sz w:val="30"/>
          <w:szCs w:val="30"/>
        </w:rPr>
        <w:t>出台了</w:t>
      </w:r>
      <w:r>
        <w:rPr>
          <w:rFonts w:hint="eastAsia" w:ascii="仿宋_GB2312" w:hAnsi="仿宋_GB2312" w:eastAsia="仿宋_GB2312" w:cs="仿宋_GB2312"/>
          <w:bCs/>
          <w:kern w:val="0"/>
          <w:sz w:val="30"/>
          <w:szCs w:val="30"/>
        </w:rPr>
        <w:t>《西南财经大学教职工因公出国（境）管理制度》</w:t>
      </w:r>
      <w:r>
        <w:rPr>
          <w:rFonts w:ascii="仿宋_GB2312" w:hAnsi="仿宋_GB2312" w:eastAsia="仿宋_GB2312" w:cs="仿宋_GB2312"/>
          <w:bCs/>
          <w:kern w:val="0"/>
          <w:sz w:val="30"/>
          <w:szCs w:val="30"/>
        </w:rPr>
        <w:t>并通过</w:t>
      </w:r>
      <w:r>
        <w:rPr>
          <w:rFonts w:hint="eastAsia" w:ascii="仿宋_GB2312" w:hAnsi="仿宋_GB2312" w:eastAsia="仿宋_GB2312" w:cs="仿宋_GB2312"/>
          <w:bCs/>
          <w:kern w:val="0"/>
          <w:sz w:val="30"/>
          <w:szCs w:val="30"/>
        </w:rPr>
        <w:t>校内</w:t>
      </w:r>
      <w:r>
        <w:rPr>
          <w:rFonts w:ascii="仿宋_GB2312" w:hAnsi="仿宋_GB2312" w:eastAsia="仿宋_GB2312" w:cs="仿宋_GB2312"/>
          <w:bCs/>
          <w:kern w:val="0"/>
          <w:sz w:val="30"/>
          <w:szCs w:val="30"/>
        </w:rPr>
        <w:t>办公信息网向全校公开</w:t>
      </w:r>
      <w:r>
        <w:rPr>
          <w:rFonts w:hint="eastAsia" w:ascii="仿宋_GB2312" w:hAnsi="仿宋_GB2312" w:eastAsia="仿宋_GB2312" w:cs="仿宋_GB2312"/>
          <w:bCs/>
          <w:kern w:val="0"/>
          <w:sz w:val="30"/>
          <w:szCs w:val="30"/>
        </w:rPr>
        <w:t>。2014年11月通过学校招聘专题网站等渠道面向社会公开发布《西南财经大学关于公开招聘工作人员及管理实习生的通知》，并陆续公布面试人员名单、拟录用人员名单子；2015年3月—6月，通过学校招聘专题网站等渠道面向社会审核发布国际教育学院、财税学院、工商管理学院、会计学院、西财智库等单位院聘人员招聘信息。2014年9月，严格按照《中央机构编制委员会关于开展中央和国家机关机构和人员编制核查的通知》（中编发〔2014〕1号）要求，完成对学校的机构和人员编制信息核查，并通过校内办公信息网对基本信息进行了公示。切实推进《教职工争议解决办法》制定工作。</w:t>
      </w:r>
      <w:r>
        <w:rPr>
          <w:rFonts w:ascii="宋体" w:hAnsi="宋体"/>
          <w:b/>
          <w:color w:val="000000"/>
          <w:sz w:val="32"/>
          <w:szCs w:val="32"/>
          <w:shd w:val="clear" w:color="auto" w:fill="FFFFFF"/>
        </w:rPr>
        <w:t xml:space="preserve"> </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（五）教学质量信息公开</w:t>
      </w:r>
    </w:p>
    <w:p>
      <w:pPr>
        <w:ind w:firstLine="600" w:firstLineChars="200"/>
        <w:rPr>
          <w:rFonts w:ascii="仿宋_GB2312" w:hAnsi="宋体" w:eastAsia="仿宋_GB2312"/>
          <w:color w:val="000000"/>
          <w:sz w:val="30"/>
          <w:szCs w:val="30"/>
          <w:shd w:val="clear" w:color="auto" w:fill="FFFFFF"/>
        </w:rPr>
      </w:pPr>
      <w:r>
        <w:rPr>
          <w:rFonts w:hint="eastAsia" w:ascii="仿宋_GB2312" w:hAnsi="宋体" w:eastAsia="仿宋_GB2312"/>
          <w:color w:val="000000"/>
          <w:sz w:val="30"/>
          <w:szCs w:val="30"/>
          <w:shd w:val="clear" w:color="auto" w:fill="FFFFFF"/>
        </w:rPr>
        <w:t>通过学校信息公开网站等渠道面向社会公布《本科教学质量报告》，内容涵盖本科教育基本情况、师资与教学条件、教学建设与改革、质量保障体系、学生学习效果、特色发展、需要解决的问题与对策等与本科教育教学质量有关详细情况。教务处主页专门设置“规章制度”栏目，分为“国家教育法规与政策”“学籍与学位”“教学建设与改革”“教学质量与监控”“考风与考纪”“师德与师风”等6个栏目，通过该网站面向学校与社会公布了81条规章制度。学生工作部、教务处、研究生院联合汇编形成《西南财经大学学生手册》，把《西南财经大学学籍管理规定》、《西南财经大学考试违纪处分办法》、《西南财经大学学位授予工作细则》、《西南财经大学学士学位授予工作细则》等与学生权利和利益密切相关的学生学籍和成绩、毕业及授位、奖励及处分等有关规章制度，印发给在校每一位本科生。</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（六）学生管理服务信息公开</w:t>
      </w:r>
    </w:p>
    <w:p>
      <w:pPr>
        <w:spacing w:beforeLines="30" w:afterLines="30"/>
        <w:ind w:firstLine="600" w:firstLineChars="200"/>
        <w:rPr>
          <w:rFonts w:ascii="宋体" w:hAnsi="宋体"/>
          <w:b/>
          <w:color w:val="000000"/>
          <w:sz w:val="32"/>
          <w:szCs w:val="32"/>
          <w:shd w:val="clear" w:color="auto" w:fill="FFFFFF"/>
        </w:rPr>
      </w:pPr>
      <w:r>
        <w:rPr>
          <w:rFonts w:hint="eastAsia" w:ascii="仿宋_GB2312" w:hAnsi="宋体" w:eastAsia="仿宋_GB2312"/>
          <w:color w:val="000000"/>
          <w:sz w:val="30"/>
          <w:szCs w:val="30"/>
          <w:shd w:val="clear" w:color="auto" w:fill="FFFFFF"/>
        </w:rPr>
        <w:t>学校学生资助管理中心主页开辟“政策法规”专栏，常年向全校师生和社会各界公布《普通本科高校、高等职业学校国家奖学金管理暂行办法》、《财政部、教育部普通本科高校、高等职业学校国家励志奖学金管理暂行办法》、《研究生学业奖学金管理办法》、《西南财经大学家庭经济困难学生认定工作办法》、《西南财经大学家庭经济困难学生资助办法》、《西南财经大学资助经济困难研究生实施办法》等一系列中央部委和学校制定的学生资助、奖励等相关文件；2014-2015学年又通过“政策法规”专栏公布了《西南财经大学毕业生基层就业、自主创业奖励办法》、《高等学校学生资助政策简介（本专科学生）》等文件。学生资助管理中心网站持续动态发布各类奖助金评审信息，2014-2015学年“政策法规”专栏共计发布重大资助信息10余条，公示各类奖助金评审结果近10项。学生资助管理中心还通过困难学生家庭走访，向全体新生邮寄《高等学校学生资助政策简介（本专科学生）》、将资助政策入编《新生入学指南》、召开新生资助政策专题宣讲会等形式公布国家和学校的资助政策。 着力做好《西南财经大学学生表彰奖励办法》、《西南财经大学学生管理规定》、《西南财经大学学生违纪处分办法》、《西南财经大学学生校内申诉处理规定》等的公开工作，主要通过以下渠道：印制《西南财经大学学生手册》发放到每位学生和教师；并将《手册》电子版通过学工部网站和学校信息公开网站公开；在新生入学教育环节中面向所有新生进行相关制度与规定的宣讲；部分学院组织开展规章制定知识竞赛或主题班会。</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（七）学风建设信息公开</w:t>
      </w:r>
    </w:p>
    <w:p>
      <w:pPr>
        <w:ind w:firstLine="600" w:firstLineChars="200"/>
        <w:rPr>
          <w:rFonts w:ascii="仿宋_GB2312" w:hAnsi="宋体" w:eastAsia="仿宋_GB2312"/>
          <w:color w:val="000000"/>
          <w:sz w:val="30"/>
          <w:szCs w:val="30"/>
          <w:shd w:val="clear" w:color="auto" w:fill="FFFFFF"/>
        </w:rPr>
      </w:pPr>
      <w:r>
        <w:rPr>
          <w:rFonts w:hint="eastAsia" w:ascii="仿宋_GB2312" w:hAnsi="宋体" w:eastAsia="仿宋_GB2312"/>
          <w:color w:val="000000"/>
          <w:sz w:val="30"/>
          <w:szCs w:val="30"/>
          <w:shd w:val="clear" w:color="auto" w:fill="FFFFFF"/>
        </w:rPr>
        <w:t>通过科研处部门网站“学风建设”栏目公开学风建设信息公开相关信息，主要包括学风建设优秀团队和个人名单、举报方式、西南财经大学学风建设委员会相关情况以及《西南财经大学学术风气建设委员会章程》、《西南财经大学学术道德规范》等规章制度等内容。在科研处网站设置“意见箱”栏目，征集社会各界和校内关于我校科研管理、学风建设的意见建议以及对于学术不端行为的举报等信息。2014-2015学年我校学风建设情况良好，未出现学术不端的行为和相关举报信息。切实做好学校《学术道德规范》的宣传工作。</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（八）学位、学科信息公开</w:t>
      </w:r>
    </w:p>
    <w:p>
      <w:pPr>
        <w:spacing w:beforeLines="50" w:afterLines="50" w:line="360" w:lineRule="auto"/>
        <w:ind w:firstLine="600" w:firstLineChars="200"/>
        <w:rPr>
          <w:rFonts w:ascii="仿宋_GB2312" w:eastAsia="仿宋_GB2312"/>
          <w:sz w:val="28"/>
          <w:szCs w:val="28"/>
        </w:rPr>
      </w:pPr>
      <w:r>
        <w:rPr>
          <w:rFonts w:hint="eastAsia" w:ascii="仿宋_GB2312" w:hAnsi="宋体" w:eastAsia="仿宋_GB2312"/>
          <w:color w:val="000000"/>
          <w:sz w:val="30"/>
          <w:szCs w:val="30"/>
          <w:shd w:val="clear" w:color="auto" w:fill="FFFFFF"/>
        </w:rPr>
        <w:t>2015年10月，通过发展规划处网站、校内办公信息网向有关各方公开《</w:t>
      </w:r>
      <w:r>
        <w:rPr>
          <w:rFonts w:ascii="仿宋_GB2312" w:hAnsi="宋体" w:eastAsia="仿宋_GB2312"/>
          <w:color w:val="000000"/>
          <w:sz w:val="30"/>
          <w:szCs w:val="30"/>
          <w:shd w:val="clear" w:color="auto" w:fill="FFFFFF"/>
        </w:rPr>
        <w:t>关于对2015年自主设置学科申报材料的公示</w:t>
      </w:r>
      <w:r>
        <w:rPr>
          <w:rFonts w:hint="eastAsia" w:ascii="仿宋_GB2312" w:hAnsi="宋体" w:eastAsia="仿宋_GB2312"/>
          <w:color w:val="000000"/>
          <w:sz w:val="30"/>
          <w:szCs w:val="30"/>
          <w:shd w:val="clear" w:color="auto" w:fill="FFFFFF"/>
        </w:rPr>
        <w:t>》。2015.07.05，通过发展规划处网站向全社会公开《西南财经大学学科基本情况（2015年）》、《西南财经大学博士、硕士授权学科专业（2015年）》、《西南财经大学专业学位一览表（2015年）》。2015年6月，通过发展规划处网站向社会各界和全校公开《关于工程硕士专业学位授权点专项评估拟上报材料的公示》。2015年5月，通过发展规划处网站、校内办公信息网向有关各方公开《关于推荐申报第三批“四川省2011协同创新中心”的公示》。着力推进重要事项信息公开，通过发展规划处等相关部门主页和有关专题网站积极通报学科建设动态、“2011协同创新中心”建设进展情况等重大事项有关情况。</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（九）对外交流与合作信息公开</w:t>
      </w:r>
    </w:p>
    <w:p>
      <w:pPr>
        <w:ind w:firstLine="600" w:firstLineChars="200"/>
        <w:rPr>
          <w:rFonts w:ascii="仿宋_GB2312" w:hAnsi="宋体" w:eastAsia="仿宋_GB2312"/>
          <w:color w:val="000000"/>
          <w:sz w:val="30"/>
          <w:szCs w:val="30"/>
          <w:shd w:val="clear" w:color="auto" w:fill="FFFFFF"/>
        </w:rPr>
      </w:pPr>
      <w:r>
        <w:rPr>
          <w:rFonts w:hint="eastAsia" w:ascii="仿宋_GB2312" w:hAnsi="宋体" w:eastAsia="仿宋_GB2312"/>
          <w:color w:val="000000"/>
          <w:sz w:val="30"/>
          <w:szCs w:val="30"/>
          <w:shd w:val="clear" w:color="auto" w:fill="FFFFFF"/>
        </w:rPr>
        <w:t>201</w:t>
      </w:r>
      <w:r>
        <w:rPr>
          <w:rFonts w:ascii="仿宋_GB2312" w:hAnsi="宋体" w:eastAsia="仿宋_GB2312"/>
          <w:color w:val="000000"/>
          <w:sz w:val="30"/>
          <w:szCs w:val="30"/>
          <w:shd w:val="clear" w:color="auto" w:fill="FFFFFF"/>
        </w:rPr>
        <w:t>4-2015</w:t>
      </w:r>
      <w:r>
        <w:rPr>
          <w:rFonts w:hint="eastAsia" w:ascii="仿宋_GB2312" w:hAnsi="宋体" w:eastAsia="仿宋_GB2312"/>
          <w:color w:val="000000"/>
          <w:sz w:val="30"/>
          <w:szCs w:val="30"/>
          <w:shd w:val="clear" w:color="auto" w:fill="FFFFFF"/>
        </w:rPr>
        <w:t>学年是学校</w:t>
      </w:r>
      <w:r>
        <w:rPr>
          <w:rFonts w:ascii="仿宋_GB2312" w:hAnsi="宋体" w:eastAsia="仿宋_GB2312"/>
          <w:color w:val="000000"/>
          <w:sz w:val="30"/>
          <w:szCs w:val="30"/>
          <w:shd w:val="clear" w:color="auto" w:fill="FFFFFF"/>
        </w:rPr>
        <w:t>中外合作办学</w:t>
      </w:r>
      <w:r>
        <w:rPr>
          <w:rFonts w:hint="eastAsia" w:ascii="仿宋_GB2312" w:hAnsi="宋体" w:eastAsia="仿宋_GB2312"/>
          <w:color w:val="000000"/>
          <w:sz w:val="30"/>
          <w:szCs w:val="30"/>
          <w:shd w:val="clear" w:color="auto" w:fill="FFFFFF"/>
        </w:rPr>
        <w:t>持续发力</w:t>
      </w:r>
      <w:r>
        <w:rPr>
          <w:rFonts w:ascii="仿宋_GB2312" w:hAnsi="宋体" w:eastAsia="仿宋_GB2312"/>
          <w:color w:val="000000"/>
          <w:sz w:val="30"/>
          <w:szCs w:val="30"/>
          <w:shd w:val="clear" w:color="auto" w:fill="FFFFFF"/>
        </w:rPr>
        <w:t>的一</w:t>
      </w:r>
      <w:r>
        <w:rPr>
          <w:rFonts w:hint="eastAsia" w:ascii="仿宋_GB2312" w:hAnsi="宋体" w:eastAsia="仿宋_GB2312"/>
          <w:color w:val="000000"/>
          <w:sz w:val="30"/>
          <w:szCs w:val="30"/>
          <w:shd w:val="clear" w:color="auto" w:fill="FFFFFF"/>
        </w:rPr>
        <w:t>个学</w:t>
      </w:r>
      <w:r>
        <w:rPr>
          <w:rFonts w:ascii="仿宋_GB2312" w:hAnsi="宋体" w:eastAsia="仿宋_GB2312"/>
          <w:color w:val="000000"/>
          <w:sz w:val="30"/>
          <w:szCs w:val="30"/>
          <w:shd w:val="clear" w:color="auto" w:fill="FFFFFF"/>
        </w:rPr>
        <w:t>年</w:t>
      </w:r>
      <w:r>
        <w:rPr>
          <w:rFonts w:hint="eastAsia" w:ascii="仿宋_GB2312" w:hAnsi="宋体" w:eastAsia="仿宋_GB2312"/>
          <w:color w:val="000000"/>
          <w:sz w:val="30"/>
          <w:szCs w:val="30"/>
          <w:shd w:val="clear" w:color="auto" w:fill="FFFFFF"/>
        </w:rPr>
        <w:t>。西南财经大学-纽约城市大学巴鲁学院会计本科中外合作办学项目正式</w:t>
      </w:r>
      <w:r>
        <w:rPr>
          <w:rFonts w:ascii="仿宋_GB2312" w:hAnsi="宋体" w:eastAsia="仿宋_GB2312"/>
          <w:color w:val="000000"/>
          <w:sz w:val="30"/>
          <w:szCs w:val="30"/>
          <w:shd w:val="clear" w:color="auto" w:fill="FFFFFF"/>
        </w:rPr>
        <w:t>启动，首批招生</w:t>
      </w:r>
      <w:r>
        <w:rPr>
          <w:rFonts w:hint="eastAsia" w:ascii="仿宋_GB2312" w:hAnsi="宋体" w:eastAsia="仿宋_GB2312"/>
          <w:color w:val="000000"/>
          <w:sz w:val="30"/>
          <w:szCs w:val="30"/>
          <w:shd w:val="clear" w:color="auto" w:fill="FFFFFF"/>
        </w:rPr>
        <w:t>78人，录取方式和要求、</w:t>
      </w:r>
      <w:r>
        <w:rPr>
          <w:rFonts w:ascii="仿宋_GB2312" w:hAnsi="宋体" w:eastAsia="仿宋_GB2312"/>
          <w:color w:val="000000"/>
          <w:sz w:val="30"/>
          <w:szCs w:val="30"/>
          <w:shd w:val="clear" w:color="auto" w:fill="FFFFFF"/>
        </w:rPr>
        <w:t>课程介绍、收费标准</w:t>
      </w:r>
      <w:r>
        <w:rPr>
          <w:rFonts w:hint="eastAsia" w:ascii="仿宋_GB2312" w:hAnsi="宋体" w:eastAsia="仿宋_GB2312"/>
          <w:color w:val="000000"/>
          <w:sz w:val="30"/>
          <w:szCs w:val="30"/>
          <w:shd w:val="clear" w:color="auto" w:fill="FFFFFF"/>
        </w:rPr>
        <w:t>均在通过学校</w:t>
      </w:r>
      <w:r>
        <w:rPr>
          <w:rFonts w:ascii="仿宋_GB2312" w:hAnsi="宋体" w:eastAsia="仿宋_GB2312"/>
          <w:color w:val="000000"/>
          <w:sz w:val="30"/>
          <w:szCs w:val="30"/>
          <w:shd w:val="clear" w:color="auto" w:fill="FFFFFF"/>
        </w:rPr>
        <w:t>网站进行了公开</w:t>
      </w:r>
      <w:r>
        <w:rPr>
          <w:rFonts w:hint="eastAsia" w:ascii="仿宋_GB2312" w:hAnsi="宋体" w:eastAsia="仿宋_GB2312"/>
          <w:color w:val="000000"/>
          <w:sz w:val="30"/>
          <w:szCs w:val="30"/>
          <w:shd w:val="clear" w:color="auto" w:fill="FFFFFF"/>
        </w:rPr>
        <w:t>。同时</w:t>
      </w:r>
      <w:r>
        <w:rPr>
          <w:rFonts w:ascii="仿宋_GB2312" w:hAnsi="宋体" w:eastAsia="仿宋_GB2312"/>
          <w:color w:val="000000"/>
          <w:sz w:val="30"/>
          <w:szCs w:val="30"/>
          <w:shd w:val="clear" w:color="auto" w:fill="FFFFFF"/>
        </w:rPr>
        <w:t>、西南财经大学-法国南特高等商学院</w:t>
      </w:r>
      <w:r>
        <w:rPr>
          <w:rFonts w:hint="eastAsia" w:ascii="仿宋_GB2312" w:hAnsi="宋体" w:eastAsia="仿宋_GB2312"/>
          <w:color w:val="000000"/>
          <w:sz w:val="30"/>
          <w:szCs w:val="30"/>
          <w:shd w:val="clear" w:color="auto" w:fill="FFFFFF"/>
        </w:rPr>
        <w:t>企业工商管理（企业国际发展方向）专业中外合作办学项目</w:t>
      </w:r>
      <w:bookmarkStart w:id="0" w:name="_GoBack"/>
      <w:bookmarkEnd w:id="0"/>
      <w:r>
        <w:rPr>
          <w:rFonts w:hint="eastAsia" w:ascii="仿宋_GB2312" w:hAnsi="宋体" w:eastAsia="仿宋_GB2312"/>
          <w:color w:val="000000"/>
          <w:sz w:val="30"/>
          <w:szCs w:val="30"/>
          <w:shd w:val="clear" w:color="auto" w:fill="FFFFFF"/>
        </w:rPr>
        <w:t>申报</w:t>
      </w:r>
      <w:r>
        <w:rPr>
          <w:rFonts w:ascii="仿宋_GB2312" w:hAnsi="宋体" w:eastAsia="仿宋_GB2312"/>
          <w:color w:val="000000"/>
          <w:sz w:val="30"/>
          <w:szCs w:val="30"/>
          <w:shd w:val="clear" w:color="auto" w:fill="FFFFFF"/>
        </w:rPr>
        <w:t>材料已经</w:t>
      </w:r>
      <w:r>
        <w:rPr>
          <w:rFonts w:hint="eastAsia" w:ascii="仿宋_GB2312" w:hAnsi="宋体" w:eastAsia="仿宋_GB2312"/>
          <w:color w:val="000000"/>
          <w:sz w:val="30"/>
          <w:szCs w:val="30"/>
          <w:shd w:val="clear" w:color="auto" w:fill="FFFFFF"/>
        </w:rPr>
        <w:t>报送</w:t>
      </w:r>
      <w:r>
        <w:rPr>
          <w:rFonts w:ascii="仿宋_GB2312" w:hAnsi="宋体" w:eastAsia="仿宋_GB2312"/>
          <w:color w:val="000000"/>
          <w:sz w:val="30"/>
          <w:szCs w:val="30"/>
          <w:shd w:val="clear" w:color="auto" w:fill="FFFFFF"/>
        </w:rPr>
        <w:t>省教育厅</w:t>
      </w:r>
      <w:r>
        <w:rPr>
          <w:rFonts w:hint="eastAsia" w:ascii="仿宋_GB2312" w:hAnsi="宋体" w:eastAsia="仿宋_GB2312"/>
          <w:color w:val="000000"/>
          <w:sz w:val="30"/>
          <w:szCs w:val="30"/>
          <w:shd w:val="clear" w:color="auto" w:fill="FFFFFF"/>
        </w:rPr>
        <w:t>进行</w:t>
      </w:r>
      <w:r>
        <w:rPr>
          <w:rFonts w:ascii="仿宋_GB2312" w:hAnsi="宋体" w:eastAsia="仿宋_GB2312"/>
          <w:color w:val="000000"/>
          <w:sz w:val="30"/>
          <w:szCs w:val="30"/>
          <w:shd w:val="clear" w:color="auto" w:fill="FFFFFF"/>
        </w:rPr>
        <w:t>初审</w:t>
      </w:r>
      <w:r>
        <w:rPr>
          <w:rFonts w:hint="eastAsia" w:ascii="仿宋_GB2312" w:hAnsi="宋体" w:eastAsia="仿宋_GB2312"/>
          <w:color w:val="000000"/>
          <w:sz w:val="30"/>
          <w:szCs w:val="30"/>
          <w:shd w:val="clear" w:color="auto" w:fill="FFFFFF"/>
        </w:rPr>
        <w:t>，</w:t>
      </w:r>
      <w:r>
        <w:rPr>
          <w:rFonts w:ascii="仿宋_GB2312" w:hAnsi="宋体" w:eastAsia="仿宋_GB2312"/>
          <w:color w:val="000000"/>
          <w:sz w:val="30"/>
          <w:szCs w:val="30"/>
          <w:shd w:val="clear" w:color="auto" w:fill="FFFFFF"/>
        </w:rPr>
        <w:t>申报情况已经通过简报向全校进行了公布。</w:t>
      </w:r>
      <w:r>
        <w:rPr>
          <w:rFonts w:hint="eastAsia" w:ascii="仿宋_GB2312" w:hAnsi="宋体" w:eastAsia="仿宋_GB2312"/>
          <w:color w:val="000000"/>
          <w:sz w:val="30"/>
          <w:szCs w:val="30"/>
          <w:shd w:val="clear" w:color="auto" w:fill="FFFFFF"/>
        </w:rPr>
        <w:t>在来华留学生管理相关规定方面</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201</w:t>
      </w:r>
      <w:r>
        <w:rPr>
          <w:rFonts w:ascii="仿宋_GB2312" w:hAnsi="宋体" w:eastAsia="仿宋_GB2312"/>
          <w:color w:val="000000"/>
          <w:sz w:val="30"/>
          <w:szCs w:val="30"/>
          <w:shd w:val="clear" w:color="auto" w:fill="FFFFFF"/>
        </w:rPr>
        <w:t>4-2015</w:t>
      </w:r>
      <w:r>
        <w:rPr>
          <w:rFonts w:hint="eastAsia" w:ascii="仿宋_GB2312" w:hAnsi="宋体" w:eastAsia="仿宋_GB2312"/>
          <w:color w:val="000000"/>
          <w:sz w:val="30"/>
          <w:szCs w:val="30"/>
          <w:shd w:val="clear" w:color="auto" w:fill="FFFFFF"/>
        </w:rPr>
        <w:t>学年</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国际教育学院持续梳理</w:t>
      </w:r>
      <w:r>
        <w:rPr>
          <w:rFonts w:ascii="仿宋_GB2312" w:hAnsi="宋体" w:eastAsia="仿宋_GB2312"/>
          <w:color w:val="000000"/>
          <w:sz w:val="30"/>
          <w:szCs w:val="30"/>
          <w:shd w:val="clear" w:color="auto" w:fill="FFFFFF"/>
        </w:rPr>
        <w:t>自身的工作流程，</w:t>
      </w:r>
      <w:r>
        <w:rPr>
          <w:rFonts w:hint="eastAsia" w:ascii="仿宋_GB2312" w:hAnsi="宋体" w:eastAsia="仿宋_GB2312"/>
          <w:color w:val="000000"/>
          <w:sz w:val="30"/>
          <w:szCs w:val="30"/>
          <w:shd w:val="clear" w:color="auto" w:fill="FFFFFF"/>
        </w:rPr>
        <w:t>为进一步规范学校留学生经费管理及分配相关工作，推动留学生教育有序发展，根据上级部门的有关规定，在2015年3月制定出台了《西南财经大学留学生经费管理办法》并通过校内办公信息网向全校公开。</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（十）其他信息公开</w:t>
      </w:r>
    </w:p>
    <w:p>
      <w:pPr>
        <w:ind w:firstLine="600" w:firstLineChars="200"/>
        <w:rPr>
          <w:rFonts w:ascii="仿宋_GB2312" w:hAnsi="宋体" w:eastAsia="仿宋_GB2312"/>
          <w:color w:val="000000"/>
          <w:sz w:val="30"/>
          <w:szCs w:val="30"/>
          <w:highlight w:val="yellow"/>
          <w:shd w:val="clear" w:color="auto" w:fill="FFFFFF"/>
        </w:rPr>
      </w:pPr>
      <w:r>
        <w:rPr>
          <w:rFonts w:hint="eastAsia" w:ascii="仿宋_GB2312" w:hAnsi="宋体" w:eastAsia="仿宋_GB2312"/>
          <w:color w:val="000000"/>
          <w:sz w:val="30"/>
          <w:szCs w:val="30"/>
          <w:shd w:val="clear" w:color="auto" w:fill="FFFFFF"/>
        </w:rPr>
        <w:t>在制定实施《西南财经大学突发事件应急预案》的基础上，认真开展《预案》的宣传教育工作，督促有关单位切实做好贯彻落实工作。通过学校和保卫处网站发布题为《</w:t>
      </w:r>
      <w:r>
        <w:fldChar w:fldCharType="begin"/>
      </w:r>
      <w:r>
        <w:instrText xml:space="preserve">HYPERLINK "http://bwc.swufe.edu.cn/2015-07/20/201507201505288285.html" </w:instrText>
      </w:r>
      <w:r>
        <w:fldChar w:fldCharType="separate"/>
      </w:r>
      <w:r>
        <w:rPr>
          <w:rFonts w:hint="eastAsia" w:ascii="仿宋_GB2312" w:hAnsi="宋体" w:eastAsia="仿宋_GB2312"/>
          <w:color w:val="000000"/>
          <w:sz w:val="30"/>
          <w:szCs w:val="30"/>
          <w:shd w:val="clear" w:color="auto" w:fill="FFFFFF"/>
        </w:rPr>
        <w:t>2014级学生军训消防应急疏散演练</w:t>
      </w:r>
      <w:r>
        <w:fldChar w:fldCharType="end"/>
      </w:r>
      <w:r>
        <w:rPr>
          <w:rFonts w:hint="eastAsia" w:ascii="仿宋_GB2312" w:hAnsi="宋体" w:eastAsia="仿宋_GB2312"/>
          <w:color w:val="000000"/>
          <w:sz w:val="30"/>
          <w:szCs w:val="30"/>
          <w:shd w:val="clear" w:color="auto" w:fill="FFFFFF"/>
        </w:rPr>
        <w:t>》的新闻。通过校内办公信息网发布</w:t>
      </w:r>
      <w:r>
        <w:rPr>
          <w:rFonts w:ascii="仿宋_GB2312" w:hAnsi="宋体" w:eastAsia="仿宋_GB2312"/>
          <w:color w:val="000000"/>
          <w:sz w:val="30"/>
          <w:szCs w:val="30"/>
          <w:shd w:val="clear" w:color="auto" w:fill="FFFFFF"/>
        </w:rPr>
        <w:t>关于</w:t>
      </w:r>
      <w:r>
        <w:rPr>
          <w:rFonts w:hint="eastAsia" w:ascii="仿宋_GB2312" w:hAnsi="宋体" w:eastAsia="仿宋_GB2312"/>
          <w:color w:val="000000"/>
          <w:sz w:val="30"/>
          <w:szCs w:val="30"/>
          <w:shd w:val="clear" w:color="auto" w:fill="FFFFFF"/>
        </w:rPr>
        <w:t>节假日</w:t>
      </w:r>
      <w:r>
        <w:rPr>
          <w:rFonts w:ascii="仿宋_GB2312" w:hAnsi="宋体" w:eastAsia="仿宋_GB2312"/>
          <w:color w:val="000000"/>
          <w:sz w:val="30"/>
          <w:szCs w:val="30"/>
          <w:shd w:val="clear" w:color="auto" w:fill="FFFFFF"/>
        </w:rPr>
        <w:t>安全</w:t>
      </w:r>
      <w:r>
        <w:rPr>
          <w:rFonts w:hint="eastAsia" w:ascii="仿宋_GB2312" w:hAnsi="宋体" w:eastAsia="仿宋_GB2312"/>
          <w:color w:val="000000"/>
          <w:sz w:val="30"/>
          <w:szCs w:val="30"/>
          <w:shd w:val="clear" w:color="auto" w:fill="FFFFFF"/>
        </w:rPr>
        <w:t>防范</w:t>
      </w:r>
      <w:r>
        <w:rPr>
          <w:rFonts w:ascii="仿宋_GB2312" w:hAnsi="宋体" w:eastAsia="仿宋_GB2312"/>
          <w:color w:val="000000"/>
          <w:sz w:val="30"/>
          <w:szCs w:val="30"/>
          <w:shd w:val="clear" w:color="auto" w:fill="FFFFFF"/>
        </w:rPr>
        <w:t>的通知</w:t>
      </w:r>
      <w:r>
        <w:rPr>
          <w:rFonts w:hint="eastAsia" w:ascii="仿宋_GB2312" w:hAnsi="宋体" w:eastAsia="仿宋_GB2312"/>
          <w:color w:val="000000"/>
          <w:sz w:val="30"/>
          <w:szCs w:val="30"/>
          <w:shd w:val="clear" w:color="auto" w:fill="FFFFFF"/>
        </w:rPr>
        <w:t>4次，通过校内办公信息网和保卫处网站分别发布安全预警信息6次。日常工作信息公开情况：通过短信平台发布2次车辆通行证办理服务信息，通过校内办公信息网发布4次车辆通行情况4次，发布校园案情11次。</w:t>
      </w:r>
    </w:p>
    <w:p>
      <w:pPr>
        <w:spacing w:beforeLines="50" w:afterLines="50"/>
        <w:ind w:firstLine="643" w:firstLineChars="200"/>
        <w:rPr>
          <w:rFonts w:ascii="黑体" w:hAnsi="宋体" w:eastAsia="黑体" w:cs="宋体"/>
          <w:b/>
          <w:bCs/>
          <w:kern w:val="0"/>
          <w:sz w:val="32"/>
          <w:szCs w:val="32"/>
        </w:rPr>
      </w:pPr>
      <w:r>
        <w:rPr>
          <w:rFonts w:hint="eastAsia" w:ascii="黑体" w:hAnsi="宋体" w:eastAsia="黑体" w:cs="宋体"/>
          <w:b/>
          <w:bCs/>
          <w:kern w:val="0"/>
          <w:sz w:val="32"/>
          <w:szCs w:val="32"/>
        </w:rPr>
        <w:t>二、</w:t>
      </w:r>
      <w:r>
        <w:rPr>
          <w:rFonts w:ascii="黑体" w:hAnsi="宋体" w:eastAsia="黑体" w:cs="宋体"/>
          <w:b/>
          <w:bCs/>
          <w:kern w:val="0"/>
          <w:sz w:val="32"/>
          <w:szCs w:val="32"/>
        </w:rPr>
        <w:t>201</w:t>
      </w:r>
      <w:r>
        <w:rPr>
          <w:rFonts w:hint="eastAsia" w:ascii="黑体" w:hAnsi="宋体" w:eastAsia="黑体" w:cs="宋体"/>
          <w:b/>
          <w:bCs/>
          <w:kern w:val="0"/>
          <w:sz w:val="32"/>
          <w:szCs w:val="32"/>
        </w:rPr>
        <w:t>4</w:t>
      </w:r>
      <w:r>
        <w:rPr>
          <w:rFonts w:ascii="黑体" w:hAnsi="宋体" w:eastAsia="黑体" w:cs="宋体"/>
          <w:b/>
          <w:bCs/>
          <w:kern w:val="0"/>
          <w:sz w:val="32"/>
          <w:szCs w:val="32"/>
        </w:rPr>
        <w:t>-201</w:t>
      </w:r>
      <w:r>
        <w:rPr>
          <w:rFonts w:hint="eastAsia" w:ascii="黑体" w:hAnsi="宋体" w:eastAsia="黑体" w:cs="宋体"/>
          <w:b/>
          <w:bCs/>
          <w:kern w:val="0"/>
          <w:sz w:val="32"/>
          <w:szCs w:val="32"/>
        </w:rPr>
        <w:t>5学年度推动信息公开工作规范深入发展的切实举措和下一步努力方向</w:t>
      </w:r>
    </w:p>
    <w:p>
      <w:pPr>
        <w:ind w:firstLine="600" w:firstLineChars="200"/>
        <w:rPr>
          <w:rFonts w:ascii="仿宋_GB2312" w:hAnsi="宋体" w:eastAsia="仿宋_GB2312"/>
          <w:color w:val="000000"/>
          <w:sz w:val="30"/>
          <w:szCs w:val="30"/>
          <w:shd w:val="clear" w:color="auto" w:fill="FFFFFF"/>
        </w:rPr>
      </w:pPr>
      <w:r>
        <w:rPr>
          <w:rFonts w:ascii="仿宋_GB2312" w:hAnsi="宋体" w:eastAsia="仿宋_GB2312"/>
          <w:color w:val="000000"/>
          <w:sz w:val="30"/>
          <w:szCs w:val="30"/>
          <w:shd w:val="clear" w:color="auto" w:fill="FFFFFF"/>
        </w:rPr>
        <w:t>201</w:t>
      </w:r>
      <w:r>
        <w:rPr>
          <w:rFonts w:hint="eastAsia" w:ascii="仿宋_GB2312" w:hAnsi="宋体" w:eastAsia="仿宋_GB2312"/>
          <w:color w:val="000000"/>
          <w:sz w:val="30"/>
          <w:szCs w:val="30"/>
          <w:shd w:val="clear" w:color="auto" w:fill="FFFFFF"/>
        </w:rPr>
        <w:t>4</w:t>
      </w:r>
      <w:r>
        <w:rPr>
          <w:rFonts w:ascii="仿宋_GB2312" w:hAnsi="宋体" w:eastAsia="仿宋_GB2312"/>
          <w:color w:val="000000"/>
          <w:sz w:val="30"/>
          <w:szCs w:val="30"/>
          <w:shd w:val="clear" w:color="auto" w:fill="FFFFFF"/>
        </w:rPr>
        <w:t>-201</w:t>
      </w:r>
      <w:r>
        <w:rPr>
          <w:rFonts w:hint="eastAsia" w:ascii="仿宋_GB2312" w:hAnsi="宋体" w:eastAsia="仿宋_GB2312"/>
          <w:color w:val="000000"/>
          <w:sz w:val="30"/>
          <w:szCs w:val="30"/>
          <w:shd w:val="clear" w:color="auto" w:fill="FFFFFF"/>
        </w:rPr>
        <w:t>5学年度，是贯彻落实《高等学校信息公开事项清单》“元年”，我们切实围绕落实《清单》这一核心任务，从以下两个方面</w:t>
      </w:r>
      <w:r>
        <w:rPr>
          <w:rFonts w:hint="eastAsia" w:ascii="仿宋_GB2312" w:hAnsi="宋体" w:eastAsia="仿宋_GB2312"/>
          <w:color w:val="000000"/>
          <w:sz w:val="30"/>
          <w:szCs w:val="30"/>
          <w:shd w:val="clear" w:color="auto" w:fill="FFFFFF"/>
          <w:lang w:eastAsia="zh-CN"/>
        </w:rPr>
        <w:t>着力</w:t>
      </w:r>
      <w:r>
        <w:rPr>
          <w:rFonts w:hint="eastAsia" w:ascii="仿宋_GB2312" w:hAnsi="宋体" w:eastAsia="仿宋_GB2312"/>
          <w:color w:val="000000"/>
          <w:sz w:val="30"/>
          <w:szCs w:val="30"/>
          <w:shd w:val="clear" w:color="auto" w:fill="FFFFFF"/>
        </w:rPr>
        <w:t>推动信息公开工作规范深入发展。</w:t>
      </w:r>
    </w:p>
    <w:p>
      <w:pPr>
        <w:ind w:firstLine="600" w:firstLineChars="200"/>
        <w:rPr>
          <w:rFonts w:ascii="仿宋_GB2312" w:hAnsi="宋体" w:eastAsia="仿宋_GB2312"/>
          <w:color w:val="000000"/>
          <w:sz w:val="30"/>
          <w:szCs w:val="30"/>
          <w:shd w:val="clear" w:color="auto" w:fill="FFFFFF"/>
        </w:rPr>
      </w:pPr>
      <w:r>
        <w:rPr>
          <w:rFonts w:hint="eastAsia" w:ascii="仿宋_GB2312" w:hAnsi="宋体" w:eastAsia="仿宋_GB2312"/>
          <w:color w:val="000000"/>
          <w:sz w:val="30"/>
          <w:szCs w:val="30"/>
          <w:shd w:val="clear" w:color="auto" w:fill="FFFFFF"/>
        </w:rPr>
        <w:t>一是不断</w:t>
      </w:r>
      <w:r>
        <w:rPr>
          <w:rFonts w:ascii="仿宋_GB2312" w:hAnsi="宋体" w:eastAsia="仿宋_GB2312"/>
          <w:color w:val="000000"/>
          <w:sz w:val="30"/>
          <w:szCs w:val="30"/>
          <w:shd w:val="clear" w:color="auto" w:fill="FFFFFF"/>
        </w:rPr>
        <w:t>完善</w:t>
      </w:r>
      <w:r>
        <w:rPr>
          <w:rFonts w:hint="eastAsia" w:ascii="仿宋_GB2312" w:hAnsi="宋体" w:eastAsia="仿宋_GB2312"/>
          <w:color w:val="000000"/>
          <w:sz w:val="30"/>
          <w:szCs w:val="30"/>
          <w:shd w:val="clear" w:color="auto" w:fill="FFFFFF"/>
        </w:rPr>
        <w:t>主动</w:t>
      </w:r>
      <w:r>
        <w:rPr>
          <w:rFonts w:ascii="仿宋_GB2312" w:hAnsi="宋体" w:eastAsia="仿宋_GB2312"/>
          <w:color w:val="000000"/>
          <w:sz w:val="30"/>
          <w:szCs w:val="30"/>
          <w:shd w:val="clear" w:color="auto" w:fill="FFFFFF"/>
        </w:rPr>
        <w:t>公开</w:t>
      </w:r>
      <w:r>
        <w:rPr>
          <w:rFonts w:hint="eastAsia" w:ascii="仿宋_GB2312" w:hAnsi="宋体" w:eastAsia="仿宋_GB2312"/>
          <w:color w:val="000000"/>
          <w:sz w:val="30"/>
          <w:szCs w:val="30"/>
          <w:shd w:val="clear" w:color="auto" w:fill="FFFFFF"/>
        </w:rPr>
        <w:t>信息内容</w:t>
      </w:r>
      <w:r>
        <w:rPr>
          <w:rFonts w:ascii="仿宋_GB2312" w:hAnsi="宋体" w:eastAsia="仿宋_GB2312"/>
          <w:color w:val="000000"/>
          <w:sz w:val="30"/>
          <w:szCs w:val="30"/>
          <w:shd w:val="clear" w:color="auto" w:fill="FFFFFF"/>
        </w:rPr>
        <w:t>整体框架。</w:t>
      </w:r>
      <w:r>
        <w:rPr>
          <w:rFonts w:hint="eastAsia" w:ascii="仿宋_GB2312" w:hAnsi="宋体" w:eastAsia="仿宋_GB2312"/>
          <w:color w:val="000000"/>
          <w:sz w:val="30"/>
          <w:szCs w:val="30"/>
          <w:shd w:val="clear" w:color="auto" w:fill="FFFFFF"/>
        </w:rPr>
        <w:t>切实贯彻落实《关于公布&lt;高等学校信息公开事项清单&gt;的通知》、《教育部办公厅关于直属高校落实&lt;高等学校信息公开事项清单&gt;督查情况的通报》等</w:t>
      </w:r>
      <w:r>
        <w:rPr>
          <w:rFonts w:ascii="仿宋_GB2312" w:hAnsi="宋体" w:eastAsia="仿宋_GB2312"/>
          <w:color w:val="000000"/>
          <w:sz w:val="30"/>
          <w:szCs w:val="30"/>
          <w:shd w:val="clear" w:color="auto" w:fill="FFFFFF"/>
        </w:rPr>
        <w:t>重要文件</w:t>
      </w:r>
      <w:r>
        <w:rPr>
          <w:rFonts w:hint="eastAsia" w:ascii="仿宋_GB2312" w:hAnsi="宋体" w:eastAsia="仿宋_GB2312"/>
          <w:color w:val="000000"/>
          <w:sz w:val="30"/>
          <w:szCs w:val="30"/>
          <w:shd w:val="clear" w:color="auto" w:fill="FFFFFF"/>
        </w:rPr>
        <w:t>精神</w:t>
      </w:r>
      <w:r>
        <w:rPr>
          <w:rFonts w:ascii="仿宋_GB2312" w:hAnsi="宋体" w:eastAsia="仿宋_GB2312"/>
          <w:color w:val="000000"/>
          <w:sz w:val="30"/>
          <w:szCs w:val="30"/>
          <w:shd w:val="clear" w:color="auto" w:fill="FFFFFF"/>
        </w:rPr>
        <w:t>，</w:t>
      </w:r>
      <w:r>
        <w:rPr>
          <w:rFonts w:hint="eastAsia" w:ascii="仿宋_GB2312" w:hAnsi="宋体" w:eastAsia="仿宋_GB2312"/>
          <w:color w:val="000000"/>
          <w:sz w:val="30"/>
          <w:szCs w:val="30"/>
          <w:shd w:val="clear" w:color="auto" w:fill="FFFFFF"/>
        </w:rPr>
        <w:t>在制定学校新“信息公开目录”、改版学校信息公开专题网站的基础上，进行</w:t>
      </w:r>
      <w:r>
        <w:rPr>
          <w:rFonts w:ascii="仿宋_GB2312" w:hAnsi="宋体" w:eastAsia="仿宋_GB2312"/>
          <w:color w:val="000000"/>
          <w:sz w:val="30"/>
          <w:szCs w:val="30"/>
          <w:shd w:val="clear" w:color="auto" w:fill="FFFFFF"/>
        </w:rPr>
        <w:t>多</w:t>
      </w:r>
      <w:r>
        <w:rPr>
          <w:rFonts w:hint="eastAsia" w:ascii="仿宋_GB2312" w:hAnsi="宋体" w:eastAsia="仿宋_GB2312"/>
          <w:color w:val="000000"/>
          <w:sz w:val="30"/>
          <w:szCs w:val="30"/>
          <w:shd w:val="clear" w:color="auto" w:fill="FFFFFF"/>
        </w:rPr>
        <w:t>轮信息</w:t>
      </w:r>
      <w:r>
        <w:rPr>
          <w:rFonts w:ascii="仿宋_GB2312" w:hAnsi="宋体" w:eastAsia="仿宋_GB2312"/>
          <w:color w:val="000000"/>
          <w:sz w:val="30"/>
          <w:szCs w:val="30"/>
          <w:shd w:val="clear" w:color="auto" w:fill="FFFFFF"/>
        </w:rPr>
        <w:t>搜集、梳理、完善</w:t>
      </w:r>
      <w:r>
        <w:rPr>
          <w:rFonts w:hint="eastAsia" w:ascii="仿宋_GB2312" w:hAnsi="宋体" w:eastAsia="仿宋_GB2312"/>
          <w:color w:val="000000"/>
          <w:sz w:val="30"/>
          <w:szCs w:val="30"/>
          <w:shd w:val="clear" w:color="auto" w:fill="FFFFFF"/>
        </w:rPr>
        <w:t>、</w:t>
      </w:r>
      <w:r>
        <w:rPr>
          <w:rFonts w:ascii="仿宋_GB2312" w:hAnsi="宋体" w:eastAsia="仿宋_GB2312"/>
          <w:color w:val="000000"/>
          <w:sz w:val="30"/>
          <w:szCs w:val="30"/>
          <w:shd w:val="clear" w:color="auto" w:fill="FFFFFF"/>
        </w:rPr>
        <w:t>拓展</w:t>
      </w:r>
      <w:r>
        <w:rPr>
          <w:rFonts w:hint="eastAsia" w:ascii="仿宋_GB2312" w:hAnsi="宋体" w:eastAsia="仿宋_GB2312"/>
          <w:color w:val="000000"/>
          <w:sz w:val="30"/>
          <w:szCs w:val="30"/>
          <w:shd w:val="clear" w:color="auto" w:fill="FFFFFF"/>
        </w:rPr>
        <w:t>，切实</w:t>
      </w:r>
      <w:r>
        <w:rPr>
          <w:rFonts w:ascii="仿宋_GB2312" w:hAnsi="宋体" w:eastAsia="仿宋_GB2312"/>
          <w:color w:val="000000"/>
          <w:sz w:val="30"/>
          <w:szCs w:val="30"/>
          <w:shd w:val="clear" w:color="auto" w:fill="FFFFFF"/>
        </w:rPr>
        <w:t>确保</w:t>
      </w:r>
      <w:r>
        <w:rPr>
          <w:rFonts w:hint="eastAsia" w:ascii="仿宋_GB2312" w:hAnsi="宋体" w:eastAsia="仿宋_GB2312"/>
          <w:color w:val="000000"/>
          <w:sz w:val="30"/>
          <w:szCs w:val="30"/>
          <w:shd w:val="clear" w:color="auto" w:fill="FFFFFF"/>
        </w:rPr>
        <w:t>主动公开信息</w:t>
      </w:r>
      <w:r>
        <w:rPr>
          <w:rFonts w:ascii="仿宋_GB2312" w:hAnsi="宋体" w:eastAsia="仿宋_GB2312"/>
          <w:color w:val="000000"/>
          <w:sz w:val="30"/>
          <w:szCs w:val="30"/>
          <w:shd w:val="clear" w:color="auto" w:fill="FFFFFF"/>
        </w:rPr>
        <w:t>的完整</w:t>
      </w:r>
      <w:r>
        <w:rPr>
          <w:rFonts w:hint="eastAsia" w:ascii="仿宋_GB2312" w:hAnsi="宋体" w:eastAsia="仿宋_GB2312"/>
          <w:color w:val="000000"/>
          <w:sz w:val="30"/>
          <w:szCs w:val="30"/>
          <w:shd w:val="clear" w:color="auto" w:fill="FFFFFF"/>
        </w:rPr>
        <w:t>性，打造完善的信息内容</w:t>
      </w:r>
      <w:r>
        <w:rPr>
          <w:rFonts w:ascii="仿宋_GB2312" w:hAnsi="宋体" w:eastAsia="仿宋_GB2312"/>
          <w:color w:val="000000"/>
          <w:sz w:val="30"/>
          <w:szCs w:val="30"/>
          <w:shd w:val="clear" w:color="auto" w:fill="FFFFFF"/>
        </w:rPr>
        <w:t>整体框架</w:t>
      </w:r>
      <w:r>
        <w:rPr>
          <w:rFonts w:hint="eastAsia" w:ascii="仿宋_GB2312" w:hAnsi="宋体" w:eastAsia="仿宋_GB2312"/>
          <w:color w:val="000000"/>
          <w:sz w:val="30"/>
          <w:szCs w:val="30"/>
          <w:shd w:val="clear" w:color="auto" w:fill="FFFFFF"/>
        </w:rPr>
        <w:t>并切实稳固下来</w:t>
      </w:r>
      <w:r>
        <w:rPr>
          <w:rFonts w:ascii="仿宋_GB2312" w:hAnsi="宋体" w:eastAsia="仿宋_GB2312"/>
          <w:color w:val="000000"/>
          <w:sz w:val="30"/>
          <w:szCs w:val="30"/>
          <w:shd w:val="clear" w:color="auto" w:fill="FFFFFF"/>
        </w:rPr>
        <w:t>。</w:t>
      </w:r>
    </w:p>
    <w:p>
      <w:pPr>
        <w:ind w:firstLine="600" w:firstLineChars="200"/>
        <w:rPr>
          <w:rFonts w:ascii="仿宋_GB2312" w:hAnsi="宋体" w:eastAsia="仿宋_GB2312"/>
          <w:color w:val="000000"/>
          <w:sz w:val="30"/>
          <w:szCs w:val="30"/>
          <w:shd w:val="clear" w:color="auto" w:fill="FFFFFF"/>
        </w:rPr>
      </w:pPr>
      <w:r>
        <w:rPr>
          <w:rFonts w:hint="eastAsia" w:ascii="仿宋_GB2312" w:hAnsi="宋体" w:eastAsia="仿宋_GB2312"/>
          <w:color w:val="000000"/>
          <w:sz w:val="30"/>
          <w:szCs w:val="30"/>
          <w:shd w:val="clear" w:color="auto" w:fill="FFFFFF"/>
        </w:rPr>
        <w:t>二是切实做好</w:t>
      </w:r>
      <w:r>
        <w:rPr>
          <w:rFonts w:ascii="仿宋_GB2312" w:hAnsi="宋体" w:eastAsia="仿宋_GB2312"/>
          <w:color w:val="000000"/>
          <w:sz w:val="30"/>
          <w:szCs w:val="30"/>
          <w:shd w:val="clear" w:color="auto" w:fill="FFFFFF"/>
        </w:rPr>
        <w:t>依申请公开工作。</w:t>
      </w:r>
      <w:r>
        <w:rPr>
          <w:rFonts w:hint="eastAsia" w:ascii="仿宋_GB2312" w:hAnsi="宋体" w:eastAsia="仿宋_GB2312"/>
          <w:color w:val="000000"/>
          <w:sz w:val="30"/>
          <w:szCs w:val="30"/>
          <w:shd w:val="clear" w:color="auto" w:fill="FFFFFF"/>
        </w:rPr>
        <w:t>2014年，学校收到了首个信息公开申请，且信息公开申请自此以后呈现不断增加的趋势</w:t>
      </w:r>
      <w:r>
        <w:rPr>
          <w:rFonts w:hint="eastAsia" w:ascii="仿宋_GB2312" w:hAnsi="宋体" w:eastAsia="仿宋_GB2312"/>
          <w:color w:val="000000"/>
          <w:sz w:val="30"/>
          <w:szCs w:val="30"/>
          <w:shd w:val="clear" w:color="auto" w:fill="FFFFFF"/>
          <w:lang w:eastAsia="zh-CN"/>
        </w:rPr>
        <w:t>，学校信息公开工作办公室根据有关规定第一时间逐条进行了回复</w:t>
      </w:r>
      <w:r>
        <w:rPr>
          <w:rFonts w:hint="eastAsia" w:ascii="仿宋_GB2312" w:hAnsi="宋体" w:eastAsia="仿宋_GB2312"/>
          <w:color w:val="000000"/>
          <w:sz w:val="30"/>
          <w:szCs w:val="30"/>
          <w:shd w:val="clear" w:color="auto" w:fill="FFFFFF"/>
        </w:rPr>
        <w:t>。基于此“新常态”，我们进一步提升对“依申请公开”工作的重视，及时高质妥善处理好相关答复事宜。</w:t>
      </w:r>
    </w:p>
    <w:p>
      <w:pPr>
        <w:spacing w:line="580" w:lineRule="exact"/>
        <w:ind w:firstLine="600" w:firstLineChars="200"/>
        <w:rPr>
          <w:rFonts w:ascii="仿宋_GB2312" w:hAnsi="宋体" w:eastAsia="仿宋_GB2312"/>
          <w:color w:val="000000"/>
          <w:sz w:val="30"/>
          <w:szCs w:val="30"/>
          <w:shd w:val="clear" w:color="auto" w:fill="FFFFFF"/>
        </w:rPr>
      </w:pPr>
      <w:r>
        <w:rPr>
          <w:rFonts w:hint="eastAsia" w:ascii="仿宋_GB2312" w:hAnsi="宋体" w:eastAsia="仿宋_GB2312"/>
          <w:color w:val="000000"/>
          <w:sz w:val="30"/>
          <w:szCs w:val="30"/>
          <w:shd w:val="clear" w:color="auto" w:fill="FFFFFF"/>
        </w:rPr>
        <w:t>信息公开是一项长期工作，做好信息公开工作需要持续不断的努力。下一步我们将以以下几方面为努力重点，推动信息公开工作持续发展。</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（一</w:t>
      </w:r>
      <w:r>
        <w:rPr>
          <w:rFonts w:ascii="宋体" w:hAnsi="宋体"/>
          <w:b/>
          <w:color w:val="000000"/>
          <w:sz w:val="32"/>
          <w:szCs w:val="32"/>
          <w:shd w:val="clear" w:color="auto" w:fill="FFFFFF"/>
        </w:rPr>
        <w:t>）</w:t>
      </w:r>
      <w:r>
        <w:rPr>
          <w:rFonts w:hint="eastAsia" w:ascii="宋体" w:hAnsi="宋体"/>
          <w:b/>
          <w:color w:val="000000"/>
          <w:sz w:val="32"/>
          <w:szCs w:val="32"/>
          <w:shd w:val="clear" w:color="auto" w:fill="FFFFFF"/>
        </w:rPr>
        <w:t>着力筹备召开全校信息公开工作会</w:t>
      </w:r>
    </w:p>
    <w:p>
      <w:pPr>
        <w:spacing w:beforeLines="30" w:afterLines="30"/>
        <w:ind w:firstLine="600" w:firstLineChars="200"/>
        <w:rPr>
          <w:rFonts w:ascii="宋体" w:hAnsi="宋体"/>
          <w:b/>
          <w:color w:val="000000"/>
          <w:sz w:val="32"/>
          <w:szCs w:val="32"/>
          <w:shd w:val="clear" w:color="auto" w:fill="FFFFFF"/>
        </w:rPr>
      </w:pPr>
      <w:r>
        <w:rPr>
          <w:rFonts w:hint="eastAsia" w:ascii="仿宋_GB2312" w:hAnsi="宋体" w:eastAsia="仿宋_GB2312"/>
          <w:color w:val="000000"/>
          <w:sz w:val="30"/>
          <w:szCs w:val="30"/>
          <w:shd w:val="clear" w:color="auto" w:fill="FFFFFF"/>
        </w:rPr>
        <w:t>以</w:t>
      </w:r>
      <w:r>
        <w:rPr>
          <w:rFonts w:ascii="仿宋_GB2312" w:hAnsi="宋体" w:eastAsia="仿宋_GB2312"/>
          <w:color w:val="000000"/>
          <w:sz w:val="30"/>
          <w:szCs w:val="30"/>
          <w:shd w:val="clear" w:color="auto" w:fill="FFFFFF"/>
        </w:rPr>
        <w:t>贯彻《</w:t>
      </w:r>
      <w:r>
        <w:rPr>
          <w:rFonts w:hint="eastAsia" w:ascii="仿宋_GB2312" w:hAnsi="宋体" w:eastAsia="仿宋_GB2312"/>
          <w:color w:val="000000"/>
          <w:sz w:val="30"/>
          <w:szCs w:val="30"/>
          <w:shd w:val="clear" w:color="auto" w:fill="FFFFFF"/>
        </w:rPr>
        <w:t>高等学校信息公开事项清单》</w:t>
      </w:r>
      <w:r>
        <w:rPr>
          <w:rFonts w:ascii="仿宋_GB2312" w:hAnsi="宋体" w:eastAsia="仿宋_GB2312"/>
          <w:color w:val="000000"/>
          <w:sz w:val="30"/>
          <w:szCs w:val="30"/>
          <w:shd w:val="clear" w:color="auto" w:fill="FFFFFF"/>
        </w:rPr>
        <w:t>为核心</w:t>
      </w:r>
      <w:r>
        <w:rPr>
          <w:rFonts w:hint="eastAsia" w:ascii="仿宋_GB2312" w:hAnsi="宋体" w:eastAsia="仿宋_GB2312"/>
          <w:color w:val="000000"/>
          <w:sz w:val="30"/>
          <w:szCs w:val="30"/>
          <w:shd w:val="clear" w:color="auto" w:fill="FFFFFF"/>
        </w:rPr>
        <w:t>任务</w:t>
      </w:r>
      <w:r>
        <w:rPr>
          <w:rFonts w:ascii="仿宋_GB2312" w:hAnsi="宋体" w:eastAsia="仿宋_GB2312"/>
          <w:color w:val="000000"/>
          <w:sz w:val="30"/>
          <w:szCs w:val="30"/>
          <w:shd w:val="clear" w:color="auto" w:fill="FFFFFF"/>
        </w:rPr>
        <w:t>，着力筹备召开全校信息公开工作会</w:t>
      </w:r>
      <w:r>
        <w:rPr>
          <w:rFonts w:hint="eastAsia" w:ascii="仿宋_GB2312" w:hAnsi="宋体" w:eastAsia="仿宋_GB2312"/>
          <w:color w:val="000000"/>
          <w:sz w:val="30"/>
          <w:szCs w:val="30"/>
          <w:shd w:val="clear" w:color="auto" w:fill="FFFFFF"/>
        </w:rPr>
        <w:t>，拟以此次会议为契机，在全校范围内就切实强化以责任体系为核心的信息公开工作体制机制建设、建立科学健全有效的二级责任体系，创新信息公开形式，加强对信息公开工作人员的教育培训，逐步实现信息传递向决策支持过渡等一系列</w:t>
      </w:r>
      <w:r>
        <w:rPr>
          <w:rFonts w:ascii="仿宋_GB2312" w:hAnsi="宋体" w:eastAsia="仿宋_GB2312"/>
          <w:color w:val="000000"/>
          <w:sz w:val="30"/>
          <w:szCs w:val="30"/>
          <w:shd w:val="clear" w:color="auto" w:fill="FFFFFF"/>
        </w:rPr>
        <w:t>问题</w:t>
      </w:r>
      <w:r>
        <w:rPr>
          <w:rFonts w:hint="eastAsia" w:ascii="仿宋_GB2312" w:hAnsi="宋体" w:eastAsia="仿宋_GB2312"/>
          <w:color w:val="000000"/>
          <w:sz w:val="30"/>
          <w:szCs w:val="30"/>
          <w:shd w:val="clear" w:color="auto" w:fill="FFFFFF"/>
        </w:rPr>
        <w:t>作出深入思考</w:t>
      </w:r>
      <w:r>
        <w:rPr>
          <w:rFonts w:ascii="仿宋_GB2312" w:hAnsi="宋体" w:eastAsia="仿宋_GB2312"/>
          <w:color w:val="000000"/>
          <w:sz w:val="30"/>
          <w:szCs w:val="30"/>
          <w:shd w:val="clear" w:color="auto" w:fill="FFFFFF"/>
        </w:rPr>
        <w:t>和有益探索。</w:t>
      </w:r>
    </w:p>
    <w:p>
      <w:pPr>
        <w:spacing w:beforeLines="30" w:afterLines="30"/>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（二）切实强化以</w:t>
      </w:r>
      <w:r>
        <w:rPr>
          <w:rFonts w:ascii="宋体" w:hAnsi="宋体"/>
          <w:b/>
          <w:color w:val="000000"/>
          <w:sz w:val="32"/>
          <w:szCs w:val="32"/>
          <w:shd w:val="clear" w:color="auto" w:fill="FFFFFF"/>
        </w:rPr>
        <w:t>责任体系为核心的</w:t>
      </w:r>
      <w:r>
        <w:rPr>
          <w:rFonts w:hint="eastAsia" w:ascii="宋体" w:hAnsi="宋体"/>
          <w:b/>
          <w:color w:val="000000"/>
          <w:sz w:val="32"/>
          <w:szCs w:val="32"/>
          <w:shd w:val="clear" w:color="auto" w:fill="FFFFFF"/>
        </w:rPr>
        <w:t>信息公开工作体制机制建设</w:t>
      </w:r>
    </w:p>
    <w:p>
      <w:pPr>
        <w:spacing w:line="580" w:lineRule="exact"/>
        <w:ind w:firstLine="600" w:firstLineChars="200"/>
        <w:rPr>
          <w:rFonts w:eastAsia="仿宋_GB2312"/>
          <w:sz w:val="30"/>
          <w:szCs w:val="32"/>
        </w:rPr>
      </w:pPr>
      <w:r>
        <w:rPr>
          <w:rFonts w:hint="eastAsia" w:eastAsia="仿宋_GB2312"/>
          <w:sz w:val="30"/>
          <w:szCs w:val="32"/>
        </w:rPr>
        <w:t>切实</w:t>
      </w:r>
      <w:r>
        <w:rPr>
          <w:rFonts w:eastAsia="仿宋_GB2312"/>
          <w:sz w:val="30"/>
          <w:szCs w:val="32"/>
        </w:rPr>
        <w:t>厘清</w:t>
      </w:r>
      <w:r>
        <w:rPr>
          <w:rFonts w:hint="eastAsia" w:eastAsia="仿宋_GB2312"/>
          <w:sz w:val="30"/>
          <w:szCs w:val="32"/>
        </w:rPr>
        <w:t>学校</w:t>
      </w:r>
      <w:r>
        <w:rPr>
          <w:rFonts w:eastAsia="仿宋_GB2312"/>
          <w:sz w:val="30"/>
          <w:szCs w:val="32"/>
        </w:rPr>
        <w:t>和</w:t>
      </w:r>
      <w:r>
        <w:rPr>
          <w:rFonts w:hint="eastAsia" w:eastAsia="仿宋_GB2312"/>
          <w:sz w:val="30"/>
          <w:szCs w:val="32"/>
        </w:rPr>
        <w:t>校内</w:t>
      </w:r>
      <w:r>
        <w:rPr>
          <w:rFonts w:eastAsia="仿宋_GB2312"/>
          <w:sz w:val="30"/>
          <w:szCs w:val="32"/>
        </w:rPr>
        <w:t>各</w:t>
      </w:r>
      <w:r>
        <w:rPr>
          <w:rFonts w:hint="eastAsia" w:eastAsia="仿宋_GB2312"/>
          <w:sz w:val="30"/>
          <w:szCs w:val="32"/>
        </w:rPr>
        <w:t>二级</w:t>
      </w:r>
      <w:r>
        <w:rPr>
          <w:rFonts w:eastAsia="仿宋_GB2312"/>
          <w:sz w:val="30"/>
          <w:szCs w:val="32"/>
        </w:rPr>
        <w:t>单位的</w:t>
      </w:r>
      <w:r>
        <w:rPr>
          <w:rFonts w:hint="eastAsia" w:eastAsia="仿宋_GB2312"/>
          <w:sz w:val="30"/>
          <w:szCs w:val="32"/>
        </w:rPr>
        <w:t>任务</w:t>
      </w:r>
      <w:r>
        <w:rPr>
          <w:rFonts w:eastAsia="仿宋_GB2312"/>
          <w:sz w:val="30"/>
          <w:szCs w:val="32"/>
        </w:rPr>
        <w:t>分工和责任</w:t>
      </w:r>
      <w:r>
        <w:rPr>
          <w:rFonts w:hint="eastAsia" w:eastAsia="仿宋_GB2312"/>
          <w:sz w:val="30"/>
          <w:szCs w:val="32"/>
        </w:rPr>
        <w:t>归属</w:t>
      </w:r>
      <w:r>
        <w:rPr>
          <w:rFonts w:eastAsia="仿宋_GB2312"/>
          <w:sz w:val="30"/>
          <w:szCs w:val="32"/>
        </w:rPr>
        <w:t>，</w:t>
      </w:r>
      <w:r>
        <w:rPr>
          <w:rFonts w:hint="eastAsia" w:eastAsia="仿宋_GB2312"/>
          <w:sz w:val="30"/>
          <w:szCs w:val="32"/>
        </w:rPr>
        <w:t>建立科学</w:t>
      </w:r>
      <w:r>
        <w:rPr>
          <w:rFonts w:eastAsia="仿宋_GB2312"/>
          <w:sz w:val="30"/>
          <w:szCs w:val="32"/>
        </w:rPr>
        <w:t>、健全</w:t>
      </w:r>
      <w:r>
        <w:rPr>
          <w:rFonts w:hint="eastAsia" w:eastAsia="仿宋_GB2312"/>
          <w:sz w:val="30"/>
          <w:szCs w:val="32"/>
        </w:rPr>
        <w:t>、</w:t>
      </w:r>
      <w:r>
        <w:rPr>
          <w:rFonts w:eastAsia="仿宋_GB2312"/>
          <w:sz w:val="30"/>
          <w:szCs w:val="32"/>
        </w:rPr>
        <w:t>有效的二级责任体系，</w:t>
      </w:r>
      <w:r>
        <w:rPr>
          <w:rFonts w:hint="eastAsia" w:eastAsia="仿宋_GB2312"/>
          <w:sz w:val="30"/>
          <w:szCs w:val="32"/>
        </w:rPr>
        <w:t>真正</w:t>
      </w:r>
      <w:r>
        <w:rPr>
          <w:rFonts w:eastAsia="仿宋_GB2312"/>
          <w:sz w:val="30"/>
          <w:szCs w:val="32"/>
        </w:rPr>
        <w:t>做到</w:t>
      </w:r>
      <w:r>
        <w:rPr>
          <w:rFonts w:hint="eastAsia" w:eastAsia="仿宋_GB2312"/>
          <w:sz w:val="30"/>
          <w:szCs w:val="32"/>
        </w:rPr>
        <w:t>各司其职、</w:t>
      </w:r>
      <w:r>
        <w:rPr>
          <w:rFonts w:eastAsia="仿宋_GB2312"/>
          <w:sz w:val="30"/>
          <w:szCs w:val="32"/>
        </w:rPr>
        <w:t>各尽其责</w:t>
      </w:r>
      <w:r>
        <w:rPr>
          <w:rFonts w:hint="eastAsia" w:eastAsia="仿宋_GB2312"/>
          <w:sz w:val="30"/>
          <w:szCs w:val="32"/>
        </w:rPr>
        <w:t>、</w:t>
      </w:r>
      <w:r>
        <w:rPr>
          <w:rFonts w:eastAsia="仿宋_GB2312"/>
          <w:sz w:val="30"/>
          <w:szCs w:val="32"/>
        </w:rPr>
        <w:t>有责可追</w:t>
      </w:r>
      <w:r>
        <w:rPr>
          <w:rFonts w:hint="eastAsia" w:eastAsia="仿宋_GB2312"/>
          <w:sz w:val="30"/>
          <w:szCs w:val="32"/>
        </w:rPr>
        <w:t>，全流程</w:t>
      </w:r>
      <w:r>
        <w:rPr>
          <w:rFonts w:eastAsia="仿宋_GB2312"/>
          <w:sz w:val="30"/>
          <w:szCs w:val="32"/>
        </w:rPr>
        <w:t>确保相关</w:t>
      </w:r>
      <w:r>
        <w:rPr>
          <w:rFonts w:hint="eastAsia" w:eastAsia="仿宋_GB2312"/>
          <w:sz w:val="30"/>
          <w:szCs w:val="32"/>
        </w:rPr>
        <w:t>公开信息材料</w:t>
      </w:r>
      <w:r>
        <w:rPr>
          <w:rFonts w:eastAsia="仿宋_GB2312"/>
          <w:sz w:val="30"/>
          <w:szCs w:val="32"/>
        </w:rPr>
        <w:t>的专业性、</w:t>
      </w:r>
      <w:r>
        <w:rPr>
          <w:rFonts w:hint="eastAsia" w:eastAsia="仿宋_GB2312"/>
          <w:sz w:val="30"/>
          <w:szCs w:val="32"/>
        </w:rPr>
        <w:t>权威性</w:t>
      </w:r>
      <w:r>
        <w:rPr>
          <w:rFonts w:eastAsia="仿宋_GB2312"/>
          <w:sz w:val="30"/>
          <w:szCs w:val="32"/>
        </w:rPr>
        <w:t>和</w:t>
      </w:r>
      <w:r>
        <w:rPr>
          <w:rFonts w:hint="eastAsia" w:eastAsia="仿宋_GB2312"/>
          <w:sz w:val="30"/>
          <w:szCs w:val="32"/>
        </w:rPr>
        <w:t>公开</w:t>
      </w:r>
      <w:r>
        <w:rPr>
          <w:rFonts w:eastAsia="仿宋_GB2312"/>
          <w:sz w:val="30"/>
          <w:szCs w:val="32"/>
        </w:rPr>
        <w:t>的及时性。</w:t>
      </w:r>
    </w:p>
    <w:p>
      <w:pPr>
        <w:spacing w:line="580" w:lineRule="exact"/>
        <w:ind w:firstLine="600" w:firstLineChars="200"/>
        <w:rPr>
          <w:rFonts w:eastAsia="仿宋_GB2312"/>
          <w:sz w:val="30"/>
          <w:szCs w:val="32"/>
        </w:rPr>
      </w:pPr>
      <w:r>
        <w:rPr>
          <w:rFonts w:hint="eastAsia" w:eastAsia="仿宋_GB2312"/>
          <w:sz w:val="30"/>
          <w:szCs w:val="32"/>
        </w:rPr>
        <w:t>一是落实好校长办公室作为学校信息公开工作机构的重要职责。切实处理好具体承办本校信息公开事宜，管理、协调、维护和更新本校公开的信息，统一受理、协调处理、统一答复向本校提出的信息公开申请等有关事宜。</w:t>
      </w:r>
    </w:p>
    <w:p>
      <w:pPr>
        <w:spacing w:line="580" w:lineRule="exact"/>
        <w:ind w:firstLine="600" w:firstLineChars="200"/>
        <w:rPr>
          <w:rFonts w:eastAsia="仿宋_GB2312"/>
          <w:sz w:val="30"/>
          <w:szCs w:val="32"/>
        </w:rPr>
      </w:pPr>
      <w:r>
        <w:rPr>
          <w:rFonts w:hint="eastAsia" w:eastAsia="仿宋_GB2312"/>
          <w:sz w:val="30"/>
          <w:szCs w:val="32"/>
        </w:rPr>
        <w:t>二是切实明晰校内其他相关单位的职责。校内各相关单位既是学校公开的</w:t>
      </w:r>
      <w:r>
        <w:rPr>
          <w:rFonts w:eastAsia="仿宋_GB2312"/>
          <w:sz w:val="30"/>
          <w:szCs w:val="32"/>
        </w:rPr>
        <w:t>各</w:t>
      </w:r>
      <w:r>
        <w:rPr>
          <w:rFonts w:hint="eastAsia" w:eastAsia="仿宋_GB2312"/>
          <w:sz w:val="30"/>
          <w:szCs w:val="32"/>
        </w:rPr>
        <w:t>项</w:t>
      </w:r>
      <w:r>
        <w:rPr>
          <w:rFonts w:eastAsia="仿宋_GB2312"/>
          <w:sz w:val="30"/>
          <w:szCs w:val="32"/>
        </w:rPr>
        <w:t>信息</w:t>
      </w:r>
      <w:r>
        <w:rPr>
          <w:rFonts w:hint="eastAsia" w:eastAsia="仿宋_GB2312"/>
          <w:sz w:val="30"/>
          <w:szCs w:val="32"/>
        </w:rPr>
        <w:t>的</w:t>
      </w:r>
      <w:r>
        <w:rPr>
          <w:rFonts w:eastAsia="仿宋_GB2312"/>
          <w:sz w:val="30"/>
          <w:szCs w:val="32"/>
        </w:rPr>
        <w:t>拥有单位</w:t>
      </w:r>
      <w:r>
        <w:rPr>
          <w:rFonts w:hint="eastAsia" w:eastAsia="仿宋_GB2312"/>
          <w:sz w:val="30"/>
          <w:szCs w:val="32"/>
        </w:rPr>
        <w:t>，又是学校内部二级单位信息公开的</w:t>
      </w:r>
      <w:r>
        <w:rPr>
          <w:rFonts w:eastAsia="仿宋_GB2312"/>
          <w:sz w:val="30"/>
          <w:szCs w:val="32"/>
        </w:rPr>
        <w:t>主体</w:t>
      </w:r>
      <w:r>
        <w:rPr>
          <w:rFonts w:hint="eastAsia" w:eastAsia="仿宋_GB2312"/>
          <w:sz w:val="30"/>
          <w:szCs w:val="32"/>
        </w:rPr>
        <w:t>。一方面，要进一步以《清单》为基准，明晰校内各相关单位及时全面向学校信息公开工作办公室报送并更新信息的职责，</w:t>
      </w:r>
      <w:r>
        <w:rPr>
          <w:rFonts w:eastAsia="仿宋_GB2312"/>
          <w:sz w:val="30"/>
          <w:szCs w:val="32"/>
        </w:rPr>
        <w:t>进一步</w:t>
      </w:r>
      <w:r>
        <w:rPr>
          <w:rFonts w:hint="eastAsia" w:eastAsia="仿宋_GB2312"/>
          <w:sz w:val="30"/>
          <w:szCs w:val="32"/>
        </w:rPr>
        <w:t>落实和</w:t>
      </w:r>
      <w:r>
        <w:rPr>
          <w:rFonts w:eastAsia="仿宋_GB2312"/>
          <w:sz w:val="30"/>
          <w:szCs w:val="32"/>
        </w:rPr>
        <w:t>强化</w:t>
      </w:r>
      <w:r>
        <w:rPr>
          <w:rFonts w:hint="eastAsia" w:eastAsia="仿宋_GB2312"/>
          <w:sz w:val="30"/>
          <w:szCs w:val="32"/>
        </w:rPr>
        <w:t>学校内部二级单位对所拥有</w:t>
      </w:r>
      <w:r>
        <w:rPr>
          <w:rFonts w:eastAsia="仿宋_GB2312"/>
          <w:sz w:val="30"/>
          <w:szCs w:val="32"/>
        </w:rPr>
        <w:t>的</w:t>
      </w:r>
      <w:r>
        <w:rPr>
          <w:rFonts w:hint="eastAsia" w:eastAsia="仿宋_GB2312"/>
          <w:sz w:val="30"/>
          <w:szCs w:val="32"/>
        </w:rPr>
        <w:t>公开信息的“出口”责任；另一方面，进一步推进校内二级单位信息公开，以各单位网站为基本平台，及时全面准确公布各种信息。</w:t>
      </w:r>
    </w:p>
    <w:p>
      <w:pPr>
        <w:spacing w:line="580" w:lineRule="exact"/>
        <w:ind w:firstLine="643" w:firstLineChars="200"/>
        <w:rPr>
          <w:rFonts w:ascii="宋体" w:hAnsi="宋体"/>
          <w:b/>
          <w:color w:val="000000"/>
          <w:sz w:val="32"/>
          <w:szCs w:val="32"/>
          <w:shd w:val="clear" w:color="auto" w:fill="FFFFFF"/>
        </w:rPr>
      </w:pPr>
      <w:r>
        <w:rPr>
          <w:rFonts w:hint="eastAsia" w:ascii="宋体" w:hAnsi="宋体"/>
          <w:b/>
          <w:color w:val="000000"/>
          <w:sz w:val="32"/>
          <w:szCs w:val="32"/>
          <w:shd w:val="clear" w:color="auto" w:fill="FFFFFF"/>
        </w:rPr>
        <w:t>（三）切实以人民群众重点关注所在和热点敏感领域所在为依据，改版优化学校信息公开专题网站</w:t>
      </w:r>
    </w:p>
    <w:p>
      <w:pPr>
        <w:spacing w:line="580" w:lineRule="exact"/>
        <w:ind w:firstLine="600" w:firstLineChars="200"/>
        <w:rPr>
          <w:rFonts w:ascii="仿宋_GB2312" w:hAnsi="宋体" w:eastAsia="仿宋_GB2312"/>
          <w:color w:val="000000"/>
          <w:sz w:val="30"/>
          <w:szCs w:val="30"/>
          <w:shd w:val="clear" w:color="auto" w:fill="FFFFFF"/>
        </w:rPr>
      </w:pPr>
      <w:r>
        <w:rPr>
          <w:rFonts w:hint="eastAsia" w:eastAsia="仿宋_GB2312"/>
          <w:sz w:val="30"/>
          <w:szCs w:val="32"/>
        </w:rPr>
        <w:t>筹划</w:t>
      </w:r>
      <w:r>
        <w:rPr>
          <w:rFonts w:hint="eastAsia" w:ascii="仿宋_GB2312" w:hAnsi="宋体" w:eastAsia="仿宋_GB2312"/>
          <w:color w:val="000000"/>
          <w:sz w:val="30"/>
          <w:szCs w:val="30"/>
          <w:shd w:val="clear" w:color="auto" w:fill="FFFFFF"/>
        </w:rPr>
        <w:t>在学校信息公开网站首页新增招生信息、财务信息等专栏，集约化满足人民群众对重点领域信息公开的需求。</w:t>
      </w:r>
    </w:p>
    <w:sectPr>
      <w:footerReference r:id="rId4" w:type="default"/>
      <w:footerReference r:id="rId5" w:type="even"/>
      <w:pgSz w:w="11906" w:h="16838"/>
      <w:pgMar w:top="1246"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3</w:t>
    </w:r>
    <w:r>
      <w:rPr>
        <w:rStyle w:val="6"/>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doNotDisplayPageBoundaries w:val="1"/>
  <w:bordersDoNotSurroundHeader w:val="1"/>
  <w:bordersDoNotSurroundFooter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splitPgBreakAndParaMark/>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33BB1"/>
    <w:rsid w:val="0000492A"/>
    <w:rsid w:val="000228C6"/>
    <w:rsid w:val="00023D87"/>
    <w:rsid w:val="00025394"/>
    <w:rsid w:val="00042386"/>
    <w:rsid w:val="000436DF"/>
    <w:rsid w:val="00062D31"/>
    <w:rsid w:val="00066123"/>
    <w:rsid w:val="00081D3C"/>
    <w:rsid w:val="000D21DA"/>
    <w:rsid w:val="000E3C54"/>
    <w:rsid w:val="000E4ADF"/>
    <w:rsid w:val="000E75B6"/>
    <w:rsid w:val="0010182B"/>
    <w:rsid w:val="001051A5"/>
    <w:rsid w:val="00105C56"/>
    <w:rsid w:val="001234E8"/>
    <w:rsid w:val="0013222A"/>
    <w:rsid w:val="001A5498"/>
    <w:rsid w:val="001B064A"/>
    <w:rsid w:val="001B6DB8"/>
    <w:rsid w:val="001D1A9E"/>
    <w:rsid w:val="001F074A"/>
    <w:rsid w:val="00204278"/>
    <w:rsid w:val="00246A71"/>
    <w:rsid w:val="00250EC3"/>
    <w:rsid w:val="00264A4C"/>
    <w:rsid w:val="002973AA"/>
    <w:rsid w:val="002B4CDA"/>
    <w:rsid w:val="002C29FE"/>
    <w:rsid w:val="002D6A59"/>
    <w:rsid w:val="003062D3"/>
    <w:rsid w:val="0031331B"/>
    <w:rsid w:val="00313D4A"/>
    <w:rsid w:val="003218A7"/>
    <w:rsid w:val="003453EB"/>
    <w:rsid w:val="00350377"/>
    <w:rsid w:val="003771EF"/>
    <w:rsid w:val="00380213"/>
    <w:rsid w:val="00395464"/>
    <w:rsid w:val="003A25A0"/>
    <w:rsid w:val="003A3585"/>
    <w:rsid w:val="003E23F0"/>
    <w:rsid w:val="003E34FF"/>
    <w:rsid w:val="003F0364"/>
    <w:rsid w:val="00451F7E"/>
    <w:rsid w:val="00471CF4"/>
    <w:rsid w:val="0047753D"/>
    <w:rsid w:val="0048776A"/>
    <w:rsid w:val="004C4628"/>
    <w:rsid w:val="00526A38"/>
    <w:rsid w:val="00531EEF"/>
    <w:rsid w:val="00580063"/>
    <w:rsid w:val="005A4DCE"/>
    <w:rsid w:val="005A541E"/>
    <w:rsid w:val="005B6863"/>
    <w:rsid w:val="005B75C3"/>
    <w:rsid w:val="005F3C53"/>
    <w:rsid w:val="006139FB"/>
    <w:rsid w:val="006159B8"/>
    <w:rsid w:val="006421A6"/>
    <w:rsid w:val="006704BF"/>
    <w:rsid w:val="0067673A"/>
    <w:rsid w:val="0068346B"/>
    <w:rsid w:val="00692A67"/>
    <w:rsid w:val="006A5C12"/>
    <w:rsid w:val="006A794E"/>
    <w:rsid w:val="006B3E3F"/>
    <w:rsid w:val="006E79B0"/>
    <w:rsid w:val="006E7F18"/>
    <w:rsid w:val="006F73F9"/>
    <w:rsid w:val="00716B3F"/>
    <w:rsid w:val="0071779E"/>
    <w:rsid w:val="007238C3"/>
    <w:rsid w:val="00733BB1"/>
    <w:rsid w:val="0074026E"/>
    <w:rsid w:val="00745394"/>
    <w:rsid w:val="00745D7A"/>
    <w:rsid w:val="00752C0F"/>
    <w:rsid w:val="00756D94"/>
    <w:rsid w:val="007A1415"/>
    <w:rsid w:val="007C4493"/>
    <w:rsid w:val="007E30A8"/>
    <w:rsid w:val="008264F2"/>
    <w:rsid w:val="00834BE1"/>
    <w:rsid w:val="008369C1"/>
    <w:rsid w:val="008468A1"/>
    <w:rsid w:val="0085003A"/>
    <w:rsid w:val="0085516D"/>
    <w:rsid w:val="0086582A"/>
    <w:rsid w:val="00875048"/>
    <w:rsid w:val="008757F9"/>
    <w:rsid w:val="0089632D"/>
    <w:rsid w:val="008E2820"/>
    <w:rsid w:val="008F0C21"/>
    <w:rsid w:val="008F2C5B"/>
    <w:rsid w:val="008F5166"/>
    <w:rsid w:val="008F56D1"/>
    <w:rsid w:val="009052FA"/>
    <w:rsid w:val="00905CE8"/>
    <w:rsid w:val="009127B9"/>
    <w:rsid w:val="00933FEC"/>
    <w:rsid w:val="00945F7B"/>
    <w:rsid w:val="00955C1A"/>
    <w:rsid w:val="00962449"/>
    <w:rsid w:val="00962461"/>
    <w:rsid w:val="00964FEF"/>
    <w:rsid w:val="009B5C01"/>
    <w:rsid w:val="009D1640"/>
    <w:rsid w:val="009D79AC"/>
    <w:rsid w:val="009E1CE0"/>
    <w:rsid w:val="009F082C"/>
    <w:rsid w:val="00A11B03"/>
    <w:rsid w:val="00A440B2"/>
    <w:rsid w:val="00A47145"/>
    <w:rsid w:val="00A51DAB"/>
    <w:rsid w:val="00A67598"/>
    <w:rsid w:val="00A76533"/>
    <w:rsid w:val="00A97787"/>
    <w:rsid w:val="00AA0FE5"/>
    <w:rsid w:val="00AA3519"/>
    <w:rsid w:val="00AB71AA"/>
    <w:rsid w:val="00AD057D"/>
    <w:rsid w:val="00AD4567"/>
    <w:rsid w:val="00B415A3"/>
    <w:rsid w:val="00B95FD3"/>
    <w:rsid w:val="00BA69C4"/>
    <w:rsid w:val="00BC7681"/>
    <w:rsid w:val="00BD2191"/>
    <w:rsid w:val="00BD39E6"/>
    <w:rsid w:val="00BF7BFE"/>
    <w:rsid w:val="00C30C23"/>
    <w:rsid w:val="00C362BC"/>
    <w:rsid w:val="00C51AF3"/>
    <w:rsid w:val="00C56901"/>
    <w:rsid w:val="00C90DAC"/>
    <w:rsid w:val="00CB7C35"/>
    <w:rsid w:val="00CD3CA1"/>
    <w:rsid w:val="00D15DAE"/>
    <w:rsid w:val="00D46F7E"/>
    <w:rsid w:val="00D5233D"/>
    <w:rsid w:val="00D70F9D"/>
    <w:rsid w:val="00D84EC0"/>
    <w:rsid w:val="00D910AE"/>
    <w:rsid w:val="00D910DF"/>
    <w:rsid w:val="00D97DC6"/>
    <w:rsid w:val="00DA7B9B"/>
    <w:rsid w:val="00DC3351"/>
    <w:rsid w:val="00DC674C"/>
    <w:rsid w:val="00DF10FC"/>
    <w:rsid w:val="00DF1125"/>
    <w:rsid w:val="00DF1D2F"/>
    <w:rsid w:val="00DF33D5"/>
    <w:rsid w:val="00DF4F21"/>
    <w:rsid w:val="00E11C32"/>
    <w:rsid w:val="00E139D7"/>
    <w:rsid w:val="00E36A1A"/>
    <w:rsid w:val="00E402CF"/>
    <w:rsid w:val="00E40FBF"/>
    <w:rsid w:val="00E63CFF"/>
    <w:rsid w:val="00EA5AC5"/>
    <w:rsid w:val="00ED3F29"/>
    <w:rsid w:val="00EE64A2"/>
    <w:rsid w:val="00F1166A"/>
    <w:rsid w:val="00F137A8"/>
    <w:rsid w:val="00F21E2B"/>
    <w:rsid w:val="00F77EE1"/>
    <w:rsid w:val="00FC0CFC"/>
    <w:rsid w:val="00FC5177"/>
    <w:rsid w:val="00FE0418"/>
    <w:rsid w:val="00FE6A7A"/>
    <w:rsid w:val="74AE0319"/>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99"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tcPr>
      <w:textDirection w:val="lrTb"/>
    </w:tcPr>
  </w:style>
  <w:style w:type="paragraph" w:styleId="2">
    <w:name w:val="footer"/>
    <w:basedOn w:val="1"/>
    <w:link w:val="17"/>
    <w:uiPriority w:val="99"/>
    <w:pPr>
      <w:tabs>
        <w:tab w:val="center" w:pos="4153"/>
        <w:tab w:val="right" w:pos="8306"/>
      </w:tabs>
      <w:snapToGrid w:val="0"/>
      <w:jc w:val="left"/>
    </w:pPr>
    <w:rPr>
      <w:sz w:val="18"/>
      <w:szCs w:val="18"/>
    </w:rPr>
  </w:style>
  <w:style w:type="paragraph" w:styleId="3">
    <w:name w:val="header"/>
    <w:basedOn w:val="1"/>
    <w:link w:val="16"/>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0"/>
    <w:pPr>
      <w:jc w:val="left"/>
    </w:pPr>
    <w:rPr>
      <w:kern w:val="0"/>
      <w:sz w:val="24"/>
      <w:szCs w:val="20"/>
    </w:rPr>
  </w:style>
  <w:style w:type="character" w:styleId="6">
    <w:name w:val="page number"/>
    <w:uiPriority w:val="99"/>
    <w:rPr>
      <w:rFonts w:cs="Times New Roman"/>
    </w:rPr>
  </w:style>
  <w:style w:type="character" w:styleId="7">
    <w:name w:val="Emphasis"/>
    <w:qFormat/>
    <w:locked/>
    <w:uiPriority w:val="0"/>
    <w:rPr>
      <w:i/>
      <w:sz w:val="15"/>
      <w:szCs w:val="15"/>
    </w:rPr>
  </w:style>
  <w:style w:type="character" w:styleId="8">
    <w:name w:val="Hyperlink"/>
    <w:uiPriority w:val="99"/>
    <w:rPr>
      <w:rFonts w:cs="Times New Roman"/>
      <w:color w:val="000000"/>
      <w:u w:val="none"/>
    </w:rPr>
  </w:style>
  <w:style w:type="character" w:styleId="9">
    <w:name w:val="HTML Code"/>
    <w:unhideWhenUsed/>
    <w:uiPriority w:val="0"/>
    <w:rPr>
      <w:rFonts w:ascii="Courier New" w:hAnsi="Courier New"/>
      <w:sz w:val="20"/>
    </w:rPr>
  </w:style>
  <w:style w:type="paragraph" w:customStyle="1" w:styleId="11">
    <w:name w:val="列出段落1"/>
    <w:basedOn w:val="1"/>
    <w:qFormat/>
    <w:uiPriority w:val="99"/>
    <w:pPr>
      <w:ind w:firstLine="420" w:firstLineChars="200"/>
    </w:pPr>
  </w:style>
  <w:style w:type="paragraph" w:customStyle="1" w:styleId="12">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p0"/>
    <w:basedOn w:val="1"/>
    <w:uiPriority w:val="0"/>
    <w:pPr>
      <w:widowControl/>
    </w:pPr>
    <w:rPr>
      <w:kern w:val="0"/>
      <w:szCs w:val="21"/>
    </w:rPr>
  </w:style>
  <w:style w:type="paragraph" w:customStyle="1" w:styleId="14">
    <w:name w:val="p17"/>
    <w:basedOn w:val="1"/>
    <w:uiPriority w:val="0"/>
    <w:pPr>
      <w:widowControl/>
      <w:spacing w:before="100" w:after="100"/>
      <w:jc w:val="left"/>
    </w:pPr>
    <w:rPr>
      <w:rFonts w:ascii="宋体" w:hAnsi="宋体" w:cs="宋体"/>
      <w:kern w:val="0"/>
      <w:sz w:val="24"/>
    </w:rPr>
  </w:style>
  <w:style w:type="character" w:customStyle="1" w:styleId="15">
    <w:name w:val="apple-converted-space"/>
    <w:uiPriority w:val="99"/>
    <w:rPr>
      <w:rFonts w:cs="Times New Roman"/>
    </w:rPr>
  </w:style>
  <w:style w:type="character" w:customStyle="1" w:styleId="16">
    <w:name w:val="页眉 Char"/>
    <w:link w:val="3"/>
    <w:locked/>
    <w:uiPriority w:val="99"/>
    <w:rPr>
      <w:rFonts w:cs="Times New Roman"/>
      <w:kern w:val="2"/>
      <w:sz w:val="18"/>
      <w:szCs w:val="18"/>
    </w:rPr>
  </w:style>
  <w:style w:type="character" w:customStyle="1" w:styleId="17">
    <w:name w:val="页脚 Char"/>
    <w:link w:val="2"/>
    <w:locked/>
    <w:uiPriority w:val="99"/>
    <w:rPr>
      <w:rFonts w:cs="Times New Roman"/>
      <w:kern w:val="2"/>
      <w:sz w:val="18"/>
      <w:szCs w:val="18"/>
    </w:rPr>
  </w:style>
  <w:style w:type="character" w:customStyle="1" w:styleId="18">
    <w:name w:val="style11"/>
    <w:uiPriority w:val="99"/>
    <w:rPr>
      <w:rFonts w:cs="Times New Roman"/>
      <w:sz w:val="24"/>
      <w:szCs w:val="24"/>
    </w:rPr>
  </w:style>
  <w:style w:type="character" w:customStyle="1" w:styleId="19">
    <w:name w:val="bg01"/>
    <w:basedOn w:val="5"/>
    <w:uiPriority w:val="0"/>
    <w:rPr/>
  </w:style>
  <w:style w:type="character" w:customStyle="1" w:styleId="20">
    <w:name w:val="m01"/>
    <w:basedOn w:val="5"/>
    <w:uiPriority w:val="0"/>
    <w:rPr/>
  </w:style>
  <w:style w:type="character" w:customStyle="1" w:styleId="21">
    <w:name w:val="m011"/>
    <w:basedOn w:val="5"/>
    <w:uiPriority w:val="0"/>
    <w:rPr/>
  </w:style>
  <w:style w:type="character" w:customStyle="1" w:styleId="22">
    <w:name w:val="tabg"/>
    <w:uiPriority w:val="0"/>
    <w:rPr>
      <w:color w:val="FFFFFF"/>
      <w:sz w:val="27"/>
      <w:szCs w:val="27"/>
    </w:rPr>
  </w:style>
  <w:style w:type="character" w:customStyle="1" w:styleId="23">
    <w:name w:val="bg02"/>
    <w:basedOn w:val="5"/>
    <w:uiPriority w:val="0"/>
    <w:rPr/>
  </w:style>
  <w:style w:type="character" w:customStyle="1" w:styleId="24">
    <w:name w:val="more4"/>
    <w:uiPriority w:val="0"/>
    <w:rPr>
      <w:color w:val="666666"/>
      <w:sz w:val="18"/>
      <w:szCs w:val="18"/>
    </w:rPr>
  </w:style>
  <w:style w:type="character" w:customStyle="1" w:styleId="25">
    <w:name w:val="font2"/>
    <w:basedOn w:val="5"/>
    <w:uiPriority w:val="0"/>
    <w:rPr/>
  </w:style>
  <w:style w:type="character" w:customStyle="1" w:styleId="26">
    <w:name w:val="font3"/>
    <w:basedOn w:val="5"/>
    <w:uiPriority w:val="0"/>
    <w:rPr/>
  </w:style>
  <w:style w:type="character" w:customStyle="1" w:styleId="27">
    <w:name w:val="gwds_nopic"/>
    <w:basedOn w:val="5"/>
    <w:uiPriority w:val="0"/>
    <w:rPr/>
  </w:style>
  <w:style w:type="character" w:customStyle="1" w:styleId="28">
    <w:name w:val="gwds_nopic1"/>
    <w:basedOn w:val="5"/>
    <w:uiPriority w:val="0"/>
    <w:rPr/>
  </w:style>
  <w:style w:type="character" w:customStyle="1" w:styleId="29">
    <w:name w:val="gwds_nopic2"/>
    <w:basedOn w:val="5"/>
    <w:uiPriority w:val="0"/>
    <w:rPr/>
  </w:style>
  <w:style w:type="character" w:customStyle="1" w:styleId="30">
    <w:name w:val="font"/>
    <w:basedOn w:val="5"/>
    <w:uiPriority w:val="0"/>
    <w:rPr/>
  </w:style>
  <w:style w:type="character" w:customStyle="1" w:styleId="31">
    <w:name w:val="font1"/>
    <w:basedOn w:val="5"/>
    <w:uiPriority w:val="0"/>
    <w:rPr/>
  </w:style>
  <w:style w:type="character" w:customStyle="1" w:styleId="32">
    <w:name w:val="more"/>
    <w:uiPriority w:val="0"/>
    <w:rPr>
      <w:caps/>
      <w:color w:val="000000"/>
      <w:sz w:val="13"/>
      <w:szCs w:val="13"/>
    </w:rPr>
  </w:style>
  <w:style w:type="character" w:customStyle="1" w:styleId="33">
    <w:name w:val="time"/>
    <w:uiPriority w:val="0"/>
    <w:rPr>
      <w:color w:val="FB051E"/>
    </w:rPr>
  </w:style>
  <w:style w:type="character" w:customStyle="1" w:styleId="34">
    <w:name w:val="time1"/>
    <w:uiPriority w:val="0"/>
    <w:rPr>
      <w:color w:val="788AC4"/>
    </w:rPr>
  </w:style>
  <w:style w:type="character" w:customStyle="1" w:styleId="35">
    <w:name w:val="img"/>
    <w:basedOn w:val="5"/>
    <w:uiPriority w:val="0"/>
    <w:rPr/>
  </w:style>
  <w:style w:type="character" w:customStyle="1" w:styleId="36">
    <w:name w:val="img1"/>
    <w:basedOn w:val="5"/>
    <w:uiPriority w:val="0"/>
    <w:rPr/>
  </w:style>
  <w:style w:type="character" w:customStyle="1" w:styleId="37">
    <w:name w:val="img2"/>
    <w:uiPriority w:val="0"/>
    <w:rPr>
      <w:bdr w:val="single" w:color="D1DCFD" w:sz="6" w:space="0"/>
    </w:rPr>
  </w:style>
  <w:style w:type="character" w:customStyle="1" w:styleId="38">
    <w:name w:val="img3"/>
    <w:uiPriority w:val="0"/>
    <w:rPr>
      <w:bdr w:val="single" w:color="D1DCFD" w:sz="6" w:space="0"/>
    </w:rPr>
  </w:style>
  <w:style w:type="character" w:customStyle="1" w:styleId="39">
    <w:name w:val="required"/>
    <w:uiPriority w:val="0"/>
    <w:rPr>
      <w:color w:val="FF0000"/>
    </w:rPr>
  </w:style>
  <w:style w:type="character" w:customStyle="1" w:styleId="40">
    <w:name w:val="ch"/>
    <w:basedOn w:val="5"/>
    <w:uiPriority w:val="0"/>
    <w:rPr/>
  </w:style>
  <w:style w:type="character" w:customStyle="1" w:styleId="41">
    <w:name w:val="ch1"/>
    <w:basedOn w:val="5"/>
    <w:uiPriority w:val="0"/>
    <w:rPr/>
  </w:style>
  <w:style w:type="character" w:customStyle="1" w:styleId="42">
    <w:name w:val="ch2"/>
    <w:basedOn w:val="5"/>
    <w:uiPriority w:val="0"/>
    <w:rPr/>
  </w:style>
  <w:style w:type="character" w:customStyle="1" w:styleId="43">
    <w:name w:val="ch3"/>
    <w:basedOn w:val="5"/>
    <w:uiPriority w:val="0"/>
    <w:rPr/>
  </w:style>
  <w:style w:type="character" w:customStyle="1" w:styleId="44">
    <w:name w:val="en"/>
    <w:uiPriority w:val="0"/>
    <w:rPr>
      <w:color w:val="333333"/>
      <w:sz w:val="15"/>
      <w:szCs w:val="15"/>
    </w:rPr>
  </w:style>
  <w:style w:type="character" w:customStyle="1" w:styleId="45">
    <w:name w:val="en1"/>
    <w:uiPriority w:val="0"/>
    <w:rPr>
      <w:color w:val="333333"/>
      <w:sz w:val="15"/>
      <w:szCs w:val="15"/>
    </w:rPr>
  </w:style>
  <w:style w:type="character" w:customStyle="1" w:styleId="46">
    <w:name w:val="en2"/>
    <w:uiPriority w:val="0"/>
    <w:rPr>
      <w:color w:val="333333"/>
      <w:sz w:val="15"/>
      <w:szCs w:val="15"/>
    </w:rPr>
  </w:style>
  <w:style w:type="character" w:customStyle="1" w:styleId="47">
    <w:name w:val="seinput1"/>
    <w:uiPriority w:val="0"/>
    <w:rPr>
      <w:color w:val="CCCCCC"/>
      <w:bdr w:val="single" w:color="CCCCCC" w:sz="6" w:space="0"/>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993</Words>
  <Characters>5661</Characters>
  <Lines>47</Lines>
  <Paragraphs>13</Paragraphs>
  <TotalTime>0</TotalTime>
  <ScaleCrop>false</ScaleCrop>
  <LinksUpToDate>false</LinksUpToDate>
  <CharactersWithSpaces>0</CharactersWithSpaces>
  <Application>WPS Office_9.1.0.5218_F1E327BC-269C-435d-A152-05C5408002CA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2013-10-22T02:05:00Z</dcterms:created>
  <dc:creator>User</dc:creator>
  <cp:lastModifiedBy>20110831</cp:lastModifiedBy>
  <dcterms:modified xsi:type="dcterms:W3CDTF">2015-10-31T13:25:31Z</dcterms:modified>
  <dc:title>2013-2014学年度西南财经大学信息公开工作</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