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C7D" w:rsidRPr="007E35DF" w:rsidRDefault="00B23C7D" w:rsidP="00B23C7D">
      <w:pPr>
        <w:adjustRightInd w:val="0"/>
        <w:snapToGrid w:val="0"/>
        <w:spacing w:afterLines="50" w:after="156" w:line="440" w:lineRule="exact"/>
        <w:jc w:val="center"/>
        <w:rPr>
          <w:rFonts w:ascii="Times New Roman" w:eastAsia="方正小标宋简体" w:hAnsi="Times New Roman"/>
          <w:kern w:val="0"/>
          <w:sz w:val="30"/>
          <w:szCs w:val="30"/>
        </w:rPr>
      </w:pPr>
      <w:r w:rsidRPr="007E35DF">
        <w:rPr>
          <w:rFonts w:ascii="Times New Roman" w:eastAsia="方正小标宋简体" w:hAnsi="Times New Roman"/>
          <w:sz w:val="30"/>
          <w:szCs w:val="30"/>
        </w:rPr>
        <w:t>表</w:t>
      </w:r>
      <w:r w:rsidRPr="007E35DF">
        <w:rPr>
          <w:rFonts w:ascii="Times New Roman" w:eastAsia="方正小标宋简体" w:hAnsi="Times New Roman"/>
          <w:sz w:val="30"/>
          <w:szCs w:val="30"/>
        </w:rPr>
        <w:t>3</w:t>
      </w:r>
      <w:r>
        <w:rPr>
          <w:rFonts w:ascii="Times New Roman" w:eastAsia="方正小标宋简体" w:hAnsi="Times New Roman" w:hint="eastAsia"/>
          <w:sz w:val="30"/>
          <w:szCs w:val="30"/>
        </w:rPr>
        <w:t xml:space="preserve">  </w:t>
      </w:r>
      <w:r w:rsidRPr="007E35DF">
        <w:rPr>
          <w:rFonts w:ascii="Times New Roman" w:eastAsia="方正小标宋简体" w:hAnsi="Times New Roman"/>
          <w:sz w:val="30"/>
          <w:szCs w:val="30"/>
        </w:rPr>
        <w:t>陕西省</w:t>
      </w:r>
      <w:r w:rsidRPr="007E35DF">
        <w:rPr>
          <w:rFonts w:ascii="Times New Roman" w:eastAsia="方正小标宋简体" w:hAnsi="Times New Roman"/>
          <w:sz w:val="30"/>
          <w:szCs w:val="30"/>
        </w:rPr>
        <w:t>30</w:t>
      </w:r>
      <w:r w:rsidRPr="007E35DF">
        <w:rPr>
          <w:rFonts w:ascii="Times New Roman" w:eastAsia="方正小标宋简体" w:hAnsi="Times New Roman"/>
          <w:sz w:val="30"/>
          <w:szCs w:val="30"/>
        </w:rPr>
        <w:t>个县</w:t>
      </w: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>政府推进义务教育均衡发展工作得分情况表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97"/>
        <w:gridCol w:w="791"/>
        <w:gridCol w:w="872"/>
        <w:gridCol w:w="794"/>
        <w:gridCol w:w="658"/>
        <w:gridCol w:w="700"/>
        <w:gridCol w:w="685"/>
        <w:gridCol w:w="621"/>
        <w:gridCol w:w="621"/>
        <w:gridCol w:w="621"/>
        <w:gridCol w:w="621"/>
        <w:gridCol w:w="622"/>
        <w:gridCol w:w="621"/>
        <w:gridCol w:w="621"/>
        <w:gridCol w:w="621"/>
        <w:gridCol w:w="533"/>
        <w:gridCol w:w="700"/>
        <w:gridCol w:w="630"/>
        <w:gridCol w:w="621"/>
        <w:gridCol w:w="736"/>
        <w:gridCol w:w="772"/>
      </w:tblGrid>
      <w:tr w:rsidR="00B23C7D" w:rsidRPr="007E35DF" w:rsidTr="00AD663C">
        <w:trPr>
          <w:trHeight w:val="1277"/>
          <w:tblHeader/>
          <w:jc w:val="center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4BACC6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B23C7D" w:rsidRPr="007E35DF" w:rsidRDefault="00B23C7D" w:rsidP="00AD663C">
            <w:pPr>
              <w:wordWrap w:val="0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与</w:t>
            </w:r>
          </w:p>
          <w:p w:rsidR="00B23C7D" w:rsidRPr="007E35DF" w:rsidRDefault="00B23C7D" w:rsidP="00AD663C">
            <w:pPr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  <w:p w:rsidR="00B23C7D" w:rsidRPr="007E35DF" w:rsidRDefault="00B23C7D" w:rsidP="00AD663C">
            <w:pPr>
              <w:widowControl/>
              <w:spacing w:line="300" w:lineRule="exact"/>
              <w:ind w:right="-142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widowControl/>
              <w:spacing w:line="300" w:lineRule="exact"/>
              <w:ind w:right="-142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widowControl/>
              <w:spacing w:line="300" w:lineRule="exact"/>
              <w:ind w:right="-142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widowControl/>
              <w:spacing w:line="300" w:lineRule="exact"/>
              <w:ind w:right="-142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将进城务工人员随迁子女就学做到</w:t>
            </w:r>
            <w:r w:rsidRPr="007E35DF"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“</w:t>
            </w: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两纳入</w:t>
            </w:r>
            <w:r w:rsidRPr="007E35DF"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”</w:t>
            </w:r>
            <w:r w:rsidRPr="007E35DF">
              <w:rPr>
                <w:rFonts w:ascii="Times New Roman" w:hAnsi="宋体"/>
                <w:b/>
                <w:bCs/>
                <w:color w:val="000000"/>
                <w:sz w:val="18"/>
                <w:szCs w:val="18"/>
              </w:rPr>
              <w:t>（</w:t>
            </w: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</w:t>
            </w:r>
            <w:r w:rsidRPr="007E35DF">
              <w:rPr>
                <w:rFonts w:ascii="Times New Roman" w:hAnsi="宋体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建立留守儿童关爱体系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(5)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三类残疾儿童少年入学率不低于</w:t>
            </w:r>
            <w:r w:rsidRPr="007E35DF"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90%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(5)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优质普通高中招生名额分配比例逐步提高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(5)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建立义务教育均衡发展责任监督问责机制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(6)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义务教育经费近三年做到三个增长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(6)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推进学校标准化建设实施改薄计划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(9)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农村税费改革转移支付资金比例达标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(8)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学科教师配备合理师生比达标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(9)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建立并实施校长教师定期交流制度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(9)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落实教师培训经费加强教师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培训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(9)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开齐开足课程</w:t>
            </w: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巩固率达到</w:t>
            </w:r>
            <w:r w:rsidRPr="007E35DF"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99.91%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学生体质健康测试及格率</w:t>
            </w:r>
            <w:r w:rsidRPr="007E35DF"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85%</w:t>
            </w: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以上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无重点校重点班，遏制择校现象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color w:val="000000"/>
                <w:kern w:val="0"/>
                <w:sz w:val="18"/>
                <w:szCs w:val="18"/>
              </w:rPr>
              <w:t>中小学生过重课业负担明显减轻</w:t>
            </w:r>
          </w:p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(4)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sz w:val="18"/>
                <w:szCs w:val="18"/>
              </w:rPr>
              <w:t>总分</w:t>
            </w:r>
            <w:r w:rsidRPr="007E35DF">
              <w:rPr>
                <w:rFonts w:ascii="Times New Roman" w:hAnsi="宋体"/>
                <w:b/>
                <w:bCs/>
                <w:color w:val="000000"/>
                <w:sz w:val="15"/>
                <w:szCs w:val="15"/>
              </w:rPr>
              <w:t>（</w:t>
            </w:r>
            <w:r w:rsidRPr="007E35DF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100</w:t>
            </w:r>
            <w:r w:rsidRPr="007E35DF">
              <w:rPr>
                <w:rFonts w:ascii="Times New Roman" w:hAnsi="宋体"/>
                <w:b/>
                <w:bCs/>
                <w:color w:val="000000"/>
                <w:sz w:val="15"/>
                <w:szCs w:val="15"/>
              </w:rPr>
              <w:t>）</w:t>
            </w:r>
          </w:p>
        </w:tc>
      </w:tr>
      <w:tr w:rsidR="00B23C7D" w:rsidRPr="007E35DF" w:rsidTr="00AD663C">
        <w:trPr>
          <w:trHeight w:val="163"/>
          <w:tblHeader/>
          <w:jc w:val="center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4BACC6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L18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西安市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灞桥区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雁塔区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临潼区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周至县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铜川市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印台区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咸阳市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渭城区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泾阳县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乾县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礼泉县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永寿县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旬邑县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淳化县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渭南市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临渭区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华州区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澄城县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延安市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子长县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甘泉县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洛川县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汉中市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汉台区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城固县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洋县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镇巴县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榆林市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横山区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府谷县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佳县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吴堡县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清涧县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子洲县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安康市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紫阳县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</w:tr>
      <w:tr w:rsidR="00B23C7D" w:rsidRPr="007E35DF" w:rsidTr="00AD663C">
        <w:trPr>
          <w:trHeight w:val="369"/>
          <w:jc w:val="center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宋体"/>
                <w:color w:val="000000"/>
                <w:sz w:val="18"/>
                <w:szCs w:val="18"/>
              </w:rPr>
              <w:t>岚皋县</w:t>
            </w: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23C7D" w:rsidRPr="007E35DF" w:rsidRDefault="00B23C7D" w:rsidP="00AD663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</w:tr>
    </w:tbl>
    <w:p w:rsidR="00B23C7D" w:rsidRPr="007E35DF" w:rsidRDefault="00B23C7D" w:rsidP="00B23C7D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</w:p>
    <w:p w:rsidR="000C1EFE" w:rsidRDefault="000C1EFE">
      <w:bookmarkStart w:id="0" w:name="_GoBack"/>
      <w:bookmarkEnd w:id="0"/>
    </w:p>
    <w:sectPr w:rsidR="000C1EFE" w:rsidSect="00B23C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C7D"/>
    <w:rsid w:val="000C1EFE"/>
    <w:rsid w:val="00B2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C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C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2017-12-08T00:55:00Z</dcterms:created>
  <dcterms:modified xsi:type="dcterms:W3CDTF">2017-12-08T00:55:00Z</dcterms:modified>
</cp:coreProperties>
</file>