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7582" w:rsidRDefault="00827582" w:rsidP="00827582">
      <w:pPr>
        <w:adjustRightInd w:val="0"/>
        <w:snapToGrid w:val="0"/>
        <w:spacing w:line="240" w:lineRule="atLeast"/>
        <w:jc w:val="center"/>
        <w:rPr>
          <w:rFonts w:ascii="黑体" w:eastAsia="黑体" w:hAnsi="宋体" w:cs="黑体" w:hint="eastAsia"/>
          <w:kern w:val="0"/>
          <w:sz w:val="28"/>
          <w:szCs w:val="28"/>
        </w:rPr>
      </w:pPr>
      <w:bookmarkStart w:id="0" w:name="_GoBack"/>
      <w:r>
        <w:rPr>
          <w:rFonts w:ascii="黑体" w:eastAsia="黑体" w:hAnsi="黑体" w:hint="eastAsia"/>
          <w:color w:val="000000"/>
          <w:sz w:val="28"/>
          <w:szCs w:val="30"/>
        </w:rPr>
        <w:t>表3  云南省</w:t>
      </w:r>
      <w:r>
        <w:rPr>
          <w:rFonts w:ascii="黑体" w:eastAsia="黑体" w:hAnsi="宋体" w:cs="黑体" w:hint="eastAsia"/>
          <w:kern w:val="0"/>
          <w:sz w:val="28"/>
          <w:szCs w:val="28"/>
        </w:rPr>
        <w:t>43个县（市、区）政府推进义务教育均衡发展工作得分情况表</w:t>
      </w:r>
      <w:bookmarkEnd w:id="0"/>
    </w:p>
    <w:tbl>
      <w:tblPr>
        <w:tblW w:w="16553" w:type="dxa"/>
        <w:tblInd w:w="-1099" w:type="dxa"/>
        <w:tblLayout w:type="fixed"/>
        <w:tblLook w:val="0000" w:firstRow="0" w:lastRow="0" w:firstColumn="0" w:lastColumn="0" w:noHBand="0" w:noVBand="0"/>
      </w:tblPr>
      <w:tblGrid>
        <w:gridCol w:w="709"/>
        <w:gridCol w:w="3161"/>
        <w:gridCol w:w="869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20"/>
        <w:gridCol w:w="567"/>
        <w:gridCol w:w="567"/>
        <w:gridCol w:w="567"/>
        <w:gridCol w:w="359"/>
      </w:tblGrid>
      <w:tr w:rsidR="00827582" w:rsidTr="00776AF0">
        <w:trPr>
          <w:gridAfter w:val="1"/>
          <w:wAfter w:w="359" w:type="dxa"/>
          <w:trHeight w:val="858"/>
        </w:trPr>
        <w:tc>
          <w:tcPr>
            <w:tcW w:w="70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827582" w:rsidRDefault="00827582" w:rsidP="00776AF0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18"/>
                <w:szCs w:val="18"/>
              </w:rPr>
              <w:t>指标</w:t>
            </w:r>
          </w:p>
        </w:tc>
        <w:tc>
          <w:tcPr>
            <w:tcW w:w="3161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827582" w:rsidRDefault="00827582" w:rsidP="00776AF0">
            <w:pPr>
              <w:widowControl/>
              <w:jc w:val="center"/>
              <w:rPr>
                <w:rFonts w:ascii="宋体" w:hAnsi="宋体" w:cs="Arial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18"/>
                <w:szCs w:val="18"/>
              </w:rPr>
              <w:t>评估标准</w:t>
            </w:r>
          </w:p>
        </w:tc>
        <w:tc>
          <w:tcPr>
            <w:tcW w:w="869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  <w:tl2br w:val="single" w:sz="4" w:space="0" w:color="4BACC6"/>
            </w:tcBorders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00" w:lineRule="exact"/>
              <w:jc w:val="left"/>
              <w:rPr>
                <w:rFonts w:ascii="宋体" w:hAnsi="宋体" w:cs="Arial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   县</w:t>
            </w:r>
          </w:p>
          <w:p w:rsidR="00827582" w:rsidRDefault="00827582" w:rsidP="00776AF0">
            <w:pPr>
              <w:widowControl/>
              <w:spacing w:line="200" w:lineRule="exact"/>
              <w:jc w:val="left"/>
              <w:rPr>
                <w:rFonts w:ascii="宋体" w:hAnsi="宋体" w:cs="Arial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827582" w:rsidRDefault="00827582" w:rsidP="00776AF0">
            <w:pPr>
              <w:widowControl/>
              <w:spacing w:line="200" w:lineRule="exact"/>
              <w:jc w:val="left"/>
              <w:rPr>
                <w:rFonts w:ascii="宋体" w:hAnsi="宋体" w:cs="Arial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827582" w:rsidRDefault="00827582" w:rsidP="00776AF0">
            <w:pPr>
              <w:widowControl/>
              <w:spacing w:line="200" w:lineRule="exact"/>
              <w:jc w:val="left"/>
              <w:rPr>
                <w:rFonts w:ascii="宋体" w:hAnsi="宋体" w:cs="Arial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b/>
                <w:bCs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宋体" w:hAnsi="宋体" w:cs="Arial" w:hint="eastAsia"/>
                <w:b/>
                <w:bCs/>
                <w:color w:val="000000"/>
                <w:kern w:val="0"/>
                <w:sz w:val="18"/>
                <w:szCs w:val="18"/>
              </w:rPr>
              <w:br/>
              <w:t xml:space="preserve">分 值  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cs="Arial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盘龙区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官渡区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西山区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安宁市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晋宁县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石林彝族自治县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麒麟区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马龙县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4" w:space="0" w:color="4BACC6"/>
            </w:tcBorders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沾益区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江川区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澄江县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易门县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0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新平彝族傣族自治县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腾冲市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昌宁县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绥江县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华坪县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玉龙纳西族自治县</w:t>
            </w:r>
          </w:p>
        </w:tc>
        <w:tc>
          <w:tcPr>
            <w:tcW w:w="520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0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宁</w:t>
            </w:r>
            <w:proofErr w:type="gramStart"/>
            <w:r>
              <w:rPr>
                <w:rFonts w:ascii="宋体" w:hAnsi="宋体" w:hint="eastAsia"/>
                <w:b/>
                <w:sz w:val="18"/>
                <w:szCs w:val="18"/>
              </w:rPr>
              <w:t>洱</w:t>
            </w:r>
            <w:proofErr w:type="gramEnd"/>
            <w:r>
              <w:rPr>
                <w:rFonts w:ascii="宋体" w:hAnsi="宋体" w:hint="eastAsia"/>
                <w:b/>
                <w:sz w:val="18"/>
                <w:szCs w:val="18"/>
              </w:rPr>
              <w:t>哈尼族彝族自治县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0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江城哈尼族彝族自治县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b/>
                <w:sz w:val="18"/>
                <w:szCs w:val="18"/>
              </w:rPr>
              <w:t>临翔区</w:t>
            </w:r>
            <w:proofErr w:type="gramEnd"/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凤庆县</w:t>
            </w:r>
          </w:p>
        </w:tc>
      </w:tr>
      <w:tr w:rsidR="00827582" w:rsidTr="00776AF0">
        <w:trPr>
          <w:gridAfter w:val="1"/>
          <w:wAfter w:w="359" w:type="dxa"/>
          <w:trHeight w:val="515"/>
        </w:trPr>
        <w:tc>
          <w:tcPr>
            <w:tcW w:w="70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827582" w:rsidRDefault="00827582" w:rsidP="00776AF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A1.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入学机会</w:t>
            </w:r>
            <w:r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3161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B1.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将进城务工人员随迁子女就学纳入当地教育发展规划，纳入财政保障体系</w:t>
            </w:r>
          </w:p>
        </w:tc>
        <w:tc>
          <w:tcPr>
            <w:tcW w:w="869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4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 w:rsidRPr="0075130D"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20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</w:tr>
      <w:tr w:rsidR="00827582" w:rsidTr="00776AF0">
        <w:trPr>
          <w:gridAfter w:val="1"/>
          <w:wAfter w:w="359" w:type="dxa"/>
          <w:trHeight w:val="515"/>
        </w:trPr>
        <w:tc>
          <w:tcPr>
            <w:tcW w:w="70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widowControl/>
              <w:spacing w:line="22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B2.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建立以政府为主导、社会各方面广泛参与的留守儿童关爱体系</w:t>
            </w:r>
          </w:p>
        </w:tc>
        <w:tc>
          <w:tcPr>
            <w:tcW w:w="869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4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Pr="0075130D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 w:rsidRPr="0075130D"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20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</w:tr>
      <w:tr w:rsidR="00827582" w:rsidTr="00776AF0">
        <w:trPr>
          <w:gridAfter w:val="1"/>
          <w:wAfter w:w="359" w:type="dxa"/>
          <w:trHeight w:val="515"/>
        </w:trPr>
        <w:tc>
          <w:tcPr>
            <w:tcW w:w="70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B3.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三类残疾儿童少年入学率不低于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80%</w:t>
            </w:r>
          </w:p>
        </w:tc>
        <w:tc>
          <w:tcPr>
            <w:tcW w:w="869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4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 w:rsidRPr="0075130D"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20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</w:tr>
      <w:tr w:rsidR="00827582" w:rsidTr="00776AF0">
        <w:trPr>
          <w:gridAfter w:val="1"/>
          <w:wAfter w:w="359" w:type="dxa"/>
          <w:trHeight w:val="515"/>
        </w:trPr>
        <w:tc>
          <w:tcPr>
            <w:tcW w:w="70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widowControl/>
              <w:spacing w:line="22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B4.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优质普通高中招生名额分配到县域内各初中的比例逐步提高</w:t>
            </w:r>
          </w:p>
        </w:tc>
        <w:tc>
          <w:tcPr>
            <w:tcW w:w="869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4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Pr="0075130D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 w:rsidRPr="0075130D"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20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</w:tr>
      <w:tr w:rsidR="00827582" w:rsidTr="00776AF0">
        <w:trPr>
          <w:gridAfter w:val="1"/>
          <w:wAfter w:w="359" w:type="dxa"/>
          <w:trHeight w:val="515"/>
        </w:trPr>
        <w:tc>
          <w:tcPr>
            <w:tcW w:w="70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B5.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小学入学率达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99.5%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以上，初中毛入学率在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99%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以上</w:t>
            </w:r>
          </w:p>
        </w:tc>
        <w:tc>
          <w:tcPr>
            <w:tcW w:w="869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4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 w:rsidRPr="0075130D"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20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</w:tr>
      <w:tr w:rsidR="00827582" w:rsidTr="00776AF0">
        <w:trPr>
          <w:gridAfter w:val="1"/>
          <w:wAfter w:w="359" w:type="dxa"/>
          <w:trHeight w:val="515"/>
        </w:trPr>
        <w:tc>
          <w:tcPr>
            <w:tcW w:w="70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widowControl/>
              <w:spacing w:line="22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B6.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小学、初中辍学率分别控制在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1%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和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3%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以下。</w:t>
            </w:r>
          </w:p>
        </w:tc>
        <w:tc>
          <w:tcPr>
            <w:tcW w:w="869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4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20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2.5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2.5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pacing w:val="-6"/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2.25</w:t>
            </w:r>
          </w:p>
        </w:tc>
      </w:tr>
      <w:tr w:rsidR="00827582" w:rsidTr="00776AF0">
        <w:trPr>
          <w:gridAfter w:val="1"/>
          <w:wAfter w:w="359" w:type="dxa"/>
          <w:trHeight w:val="515"/>
        </w:trPr>
        <w:tc>
          <w:tcPr>
            <w:tcW w:w="70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</w:p>
          <w:p w:rsidR="00827582" w:rsidRDefault="00827582" w:rsidP="00776AF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</w:p>
          <w:p w:rsidR="00827582" w:rsidRDefault="00827582" w:rsidP="00776AF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A2.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保障机制</w:t>
            </w:r>
            <w:r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25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分）</w:t>
            </w:r>
          </w:p>
          <w:p w:rsidR="00827582" w:rsidRDefault="00827582" w:rsidP="00776AF0">
            <w:pPr>
              <w:widowControl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</w:p>
          <w:p w:rsidR="00827582" w:rsidRDefault="00827582" w:rsidP="00776AF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</w:p>
          <w:p w:rsidR="00827582" w:rsidRDefault="00827582" w:rsidP="00776AF0">
            <w:pPr>
              <w:widowControl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</w:p>
          <w:p w:rsidR="00827582" w:rsidRDefault="00827582" w:rsidP="00776AF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A2.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保障机制</w:t>
            </w:r>
            <w:r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25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3161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lastRenderedPageBreak/>
              <w:t>B7.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建立义务教育均衡发展责任、监督和问责机制</w:t>
            </w:r>
          </w:p>
        </w:tc>
        <w:tc>
          <w:tcPr>
            <w:tcW w:w="869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4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20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pacing w:val="-6"/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2</w:t>
            </w:r>
          </w:p>
        </w:tc>
      </w:tr>
      <w:tr w:rsidR="00827582" w:rsidTr="00776AF0">
        <w:trPr>
          <w:gridAfter w:val="1"/>
          <w:wAfter w:w="359" w:type="dxa"/>
          <w:trHeight w:val="515"/>
        </w:trPr>
        <w:tc>
          <w:tcPr>
            <w:tcW w:w="70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widowControl/>
              <w:spacing w:line="22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B8.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义务教育经费在财政预算中单列，近三年教育经费做到“三个增长”</w:t>
            </w:r>
          </w:p>
        </w:tc>
        <w:tc>
          <w:tcPr>
            <w:tcW w:w="869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4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20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3.5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pacing w:val="-6"/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6</w:t>
            </w:r>
          </w:p>
        </w:tc>
      </w:tr>
      <w:tr w:rsidR="00827582" w:rsidTr="00776AF0">
        <w:trPr>
          <w:gridAfter w:val="1"/>
          <w:wAfter w:w="359" w:type="dxa"/>
          <w:trHeight w:val="515"/>
        </w:trPr>
        <w:tc>
          <w:tcPr>
            <w:tcW w:w="70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B9.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推进学校标准化建设，制定并有效实施了薄弱学校改造计划，财政性教育经费向薄弱学校倾斜</w:t>
            </w:r>
          </w:p>
        </w:tc>
        <w:tc>
          <w:tcPr>
            <w:tcW w:w="869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4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20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3.5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pacing w:val="-6"/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3.75</w:t>
            </w:r>
          </w:p>
        </w:tc>
      </w:tr>
      <w:tr w:rsidR="00827582" w:rsidTr="00776AF0">
        <w:trPr>
          <w:gridAfter w:val="1"/>
          <w:wAfter w:w="359" w:type="dxa"/>
          <w:trHeight w:val="515"/>
        </w:trPr>
        <w:tc>
          <w:tcPr>
            <w:tcW w:w="70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widowControl/>
              <w:spacing w:line="20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B10.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农村税费改革转移支付资金用于义务教育的比例达到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50%</w:t>
            </w:r>
          </w:p>
        </w:tc>
        <w:tc>
          <w:tcPr>
            <w:tcW w:w="869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4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3.5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20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827582" w:rsidTr="00776AF0">
        <w:trPr>
          <w:gridAfter w:val="1"/>
          <w:wAfter w:w="359" w:type="dxa"/>
          <w:trHeight w:val="515"/>
        </w:trPr>
        <w:tc>
          <w:tcPr>
            <w:tcW w:w="70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widowControl/>
              <w:spacing w:line="20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B11.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足额征收教育费附加，及时足额划拨教育，专款专用</w:t>
            </w:r>
          </w:p>
        </w:tc>
        <w:tc>
          <w:tcPr>
            <w:tcW w:w="869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4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20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827582" w:rsidTr="00776AF0">
        <w:trPr>
          <w:gridAfter w:val="1"/>
          <w:wAfter w:w="359" w:type="dxa"/>
          <w:trHeight w:val="515"/>
        </w:trPr>
        <w:tc>
          <w:tcPr>
            <w:tcW w:w="70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widowControl/>
              <w:spacing w:line="20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B12.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从土地出让收益中按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10%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计提教育资金</w:t>
            </w:r>
          </w:p>
        </w:tc>
        <w:tc>
          <w:tcPr>
            <w:tcW w:w="869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4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20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827582" w:rsidTr="00776AF0">
        <w:trPr>
          <w:gridAfter w:val="1"/>
          <w:wAfter w:w="359" w:type="dxa"/>
          <w:trHeight w:val="515"/>
        </w:trPr>
        <w:tc>
          <w:tcPr>
            <w:tcW w:w="70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widowControl/>
              <w:spacing w:line="20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B13.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根据城乡发展需要，学校布局合理，大班额（小学≥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46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人、初中≥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51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人）比例逐年降低</w:t>
            </w:r>
          </w:p>
        </w:tc>
        <w:tc>
          <w:tcPr>
            <w:tcW w:w="869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4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2.5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rFonts w:hint="eastAsia"/>
                <w:sz w:val="20"/>
                <w:szCs w:val="20"/>
              </w:rPr>
              <w:t>2.5</w:t>
            </w:r>
          </w:p>
        </w:tc>
        <w:tc>
          <w:tcPr>
            <w:tcW w:w="520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2.5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2.5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827582" w:rsidTr="00776AF0">
        <w:trPr>
          <w:gridAfter w:val="1"/>
          <w:wAfter w:w="359" w:type="dxa"/>
          <w:trHeight w:val="515"/>
        </w:trPr>
        <w:tc>
          <w:tcPr>
            <w:tcW w:w="70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827582" w:rsidRDefault="00827582" w:rsidP="00776AF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A3.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教师队伍</w:t>
            </w:r>
            <w:r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3161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widowControl/>
              <w:spacing w:line="20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B14.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全面实施义务教育绩效工资制度</w:t>
            </w:r>
          </w:p>
        </w:tc>
        <w:tc>
          <w:tcPr>
            <w:tcW w:w="869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4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20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827582" w:rsidTr="00776AF0">
        <w:trPr>
          <w:gridAfter w:val="1"/>
          <w:wAfter w:w="359" w:type="dxa"/>
          <w:trHeight w:val="515"/>
        </w:trPr>
        <w:tc>
          <w:tcPr>
            <w:tcW w:w="70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widowControl/>
              <w:spacing w:line="20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B15.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义务教育学校学科教师配备合理，生师比分别为小学≤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26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、初中≤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869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9.5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9.5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9.5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4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9.5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20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  <w:tr w:rsidR="00827582" w:rsidTr="00776AF0">
        <w:trPr>
          <w:gridAfter w:val="1"/>
          <w:wAfter w:w="359" w:type="dxa"/>
          <w:trHeight w:val="515"/>
        </w:trPr>
        <w:tc>
          <w:tcPr>
            <w:tcW w:w="70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widowControl/>
              <w:spacing w:line="20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B16.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建立并有效实施了县域内义务教育学校校长和教师定期交流制度</w:t>
            </w:r>
          </w:p>
        </w:tc>
        <w:tc>
          <w:tcPr>
            <w:tcW w:w="869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4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9.5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9.5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20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9.5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</w:tr>
      <w:tr w:rsidR="00827582" w:rsidTr="00776AF0">
        <w:trPr>
          <w:gridAfter w:val="1"/>
          <w:wAfter w:w="359" w:type="dxa"/>
          <w:trHeight w:val="515"/>
        </w:trPr>
        <w:tc>
          <w:tcPr>
            <w:tcW w:w="70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widowControl/>
              <w:spacing w:line="20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B17.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落实教师培训经费，加强教师培训</w:t>
            </w:r>
          </w:p>
        </w:tc>
        <w:tc>
          <w:tcPr>
            <w:tcW w:w="869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5.5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4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6.5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20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827582" w:rsidTr="00776AF0">
        <w:trPr>
          <w:gridAfter w:val="1"/>
          <w:wAfter w:w="359" w:type="dxa"/>
          <w:trHeight w:val="515"/>
        </w:trPr>
        <w:tc>
          <w:tcPr>
            <w:tcW w:w="70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AEEF3"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widowControl/>
              <w:spacing w:line="20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B18.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全面加强师德建设</w:t>
            </w:r>
          </w:p>
        </w:tc>
        <w:tc>
          <w:tcPr>
            <w:tcW w:w="869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4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20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827582" w:rsidTr="00776AF0">
        <w:trPr>
          <w:gridAfter w:val="1"/>
          <w:wAfter w:w="359" w:type="dxa"/>
          <w:trHeight w:val="515"/>
        </w:trPr>
        <w:tc>
          <w:tcPr>
            <w:tcW w:w="70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A4.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质量与管理（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3161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widowControl/>
              <w:spacing w:line="20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B19.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按照国家规定的义务教育课程方案开齐开足课程</w:t>
            </w:r>
          </w:p>
        </w:tc>
        <w:tc>
          <w:tcPr>
            <w:tcW w:w="869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4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520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1.5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827582" w:rsidTr="00776AF0">
        <w:trPr>
          <w:gridAfter w:val="1"/>
          <w:wAfter w:w="359" w:type="dxa"/>
          <w:trHeight w:val="515"/>
        </w:trPr>
        <w:tc>
          <w:tcPr>
            <w:tcW w:w="70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widowControl/>
              <w:spacing w:line="20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B20.小学、初中巩固率分别达到</w:t>
            </w:r>
            <w:r>
              <w:rPr>
                <w:rFonts w:cs="Arial"/>
                <w:kern w:val="0"/>
                <w:sz w:val="18"/>
                <w:szCs w:val="18"/>
              </w:rPr>
              <w:t>85%</w:t>
            </w: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以上</w:t>
            </w:r>
          </w:p>
        </w:tc>
        <w:tc>
          <w:tcPr>
            <w:tcW w:w="869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4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20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827582" w:rsidTr="00776AF0">
        <w:trPr>
          <w:gridAfter w:val="1"/>
          <w:wAfter w:w="359" w:type="dxa"/>
          <w:trHeight w:val="515"/>
        </w:trPr>
        <w:tc>
          <w:tcPr>
            <w:tcW w:w="70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widowControl/>
              <w:spacing w:line="20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B21.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小学、初中学生体质健康及格率分别达到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85%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以上</w:t>
            </w:r>
          </w:p>
        </w:tc>
        <w:tc>
          <w:tcPr>
            <w:tcW w:w="869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4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rFonts w:hint="eastAsia"/>
                <w:sz w:val="20"/>
                <w:szCs w:val="20"/>
              </w:rPr>
              <w:t>3.5</w:t>
            </w:r>
          </w:p>
        </w:tc>
        <w:tc>
          <w:tcPr>
            <w:tcW w:w="520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827582" w:rsidTr="00776AF0">
        <w:trPr>
          <w:gridAfter w:val="1"/>
          <w:wAfter w:w="359" w:type="dxa"/>
          <w:trHeight w:val="515"/>
        </w:trPr>
        <w:tc>
          <w:tcPr>
            <w:tcW w:w="70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widowControl/>
              <w:spacing w:line="20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B22.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义务教育阶段不存在重点校和重点班，公办义务教育择校现象得到基本遏制</w:t>
            </w:r>
          </w:p>
        </w:tc>
        <w:tc>
          <w:tcPr>
            <w:tcW w:w="869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4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5.5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20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</w:tr>
      <w:tr w:rsidR="00827582" w:rsidTr="00776AF0">
        <w:trPr>
          <w:gridAfter w:val="1"/>
          <w:wAfter w:w="359" w:type="dxa"/>
          <w:trHeight w:val="515"/>
        </w:trPr>
        <w:tc>
          <w:tcPr>
            <w:tcW w:w="70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auto"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B23.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中小学生过重的课业负担得到有效减轻</w:t>
            </w:r>
          </w:p>
        </w:tc>
        <w:tc>
          <w:tcPr>
            <w:tcW w:w="869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4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nil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20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827582" w:rsidTr="00776AF0">
        <w:trPr>
          <w:trHeight w:val="515"/>
        </w:trPr>
        <w:tc>
          <w:tcPr>
            <w:tcW w:w="3870" w:type="dxa"/>
            <w:gridSpan w:val="2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lastRenderedPageBreak/>
              <w:t>总计</w:t>
            </w:r>
          </w:p>
        </w:tc>
        <w:tc>
          <w:tcPr>
            <w:tcW w:w="869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pacing w:val="-6"/>
                <w:sz w:val="18"/>
                <w:szCs w:val="18"/>
              </w:rPr>
            </w:pPr>
            <w:r>
              <w:rPr>
                <w:rFonts w:hint="eastAsia"/>
                <w:spacing w:val="-6"/>
                <w:sz w:val="18"/>
                <w:szCs w:val="18"/>
              </w:rPr>
              <w:t>100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pacing w:val="-6"/>
                <w:sz w:val="18"/>
                <w:szCs w:val="18"/>
              </w:rPr>
            </w:pPr>
            <w:r>
              <w:rPr>
                <w:rFonts w:hint="eastAsia"/>
                <w:spacing w:val="-6"/>
                <w:sz w:val="18"/>
                <w:szCs w:val="18"/>
              </w:rPr>
              <w:t>97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pacing w:val="-6"/>
                <w:sz w:val="18"/>
                <w:szCs w:val="18"/>
              </w:rPr>
            </w:pPr>
            <w:r>
              <w:rPr>
                <w:rFonts w:hint="eastAsia"/>
                <w:spacing w:val="-6"/>
                <w:sz w:val="18"/>
                <w:szCs w:val="18"/>
              </w:rPr>
              <w:t>96.5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pacing w:val="-6"/>
                <w:sz w:val="18"/>
                <w:szCs w:val="18"/>
              </w:rPr>
            </w:pPr>
            <w:r>
              <w:rPr>
                <w:rFonts w:hint="eastAsia"/>
                <w:spacing w:val="-6"/>
                <w:sz w:val="18"/>
                <w:szCs w:val="18"/>
              </w:rPr>
              <w:t>94.5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pacing w:val="-6"/>
                <w:sz w:val="18"/>
                <w:szCs w:val="18"/>
              </w:rPr>
            </w:pPr>
            <w:r>
              <w:rPr>
                <w:rFonts w:hint="eastAsia"/>
                <w:spacing w:val="-6"/>
                <w:sz w:val="18"/>
                <w:szCs w:val="18"/>
              </w:rPr>
              <w:t>96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pacing w:val="-6"/>
                <w:sz w:val="18"/>
                <w:szCs w:val="18"/>
              </w:rPr>
            </w:pPr>
            <w:r>
              <w:rPr>
                <w:rFonts w:hint="eastAsia"/>
                <w:spacing w:val="-6"/>
                <w:sz w:val="18"/>
                <w:szCs w:val="18"/>
              </w:rPr>
              <w:t>93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pacing w:val="-6"/>
                <w:sz w:val="18"/>
                <w:szCs w:val="18"/>
              </w:rPr>
            </w:pPr>
            <w:r>
              <w:rPr>
                <w:rFonts w:hint="eastAsia"/>
                <w:spacing w:val="-6"/>
                <w:sz w:val="18"/>
                <w:szCs w:val="18"/>
              </w:rPr>
              <w:t>94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pacing w:val="-6"/>
                <w:sz w:val="18"/>
                <w:szCs w:val="18"/>
              </w:rPr>
            </w:pPr>
            <w:r>
              <w:rPr>
                <w:rFonts w:hint="eastAsia"/>
                <w:spacing w:val="-6"/>
                <w:sz w:val="18"/>
                <w:szCs w:val="18"/>
              </w:rPr>
              <w:t>94.5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pacing w:val="-6"/>
                <w:sz w:val="18"/>
                <w:szCs w:val="18"/>
              </w:rPr>
            </w:pPr>
            <w:r>
              <w:rPr>
                <w:rFonts w:hint="eastAsia"/>
                <w:spacing w:val="-6"/>
                <w:sz w:val="18"/>
                <w:szCs w:val="18"/>
              </w:rPr>
              <w:t>95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4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pacing w:val="-6"/>
                <w:sz w:val="18"/>
                <w:szCs w:val="18"/>
              </w:rPr>
            </w:pPr>
            <w:r>
              <w:rPr>
                <w:rFonts w:hint="eastAsia"/>
                <w:spacing w:val="-6"/>
                <w:sz w:val="18"/>
                <w:szCs w:val="18"/>
              </w:rPr>
              <w:t>93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pacing w:val="-6"/>
                <w:sz w:val="18"/>
                <w:szCs w:val="18"/>
              </w:rPr>
            </w:pPr>
            <w:r>
              <w:rPr>
                <w:rFonts w:hint="eastAsia"/>
                <w:spacing w:val="-6"/>
                <w:sz w:val="18"/>
                <w:szCs w:val="18"/>
              </w:rPr>
              <w:t>94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pacing w:val="-6"/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95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pacing w:val="-6"/>
                <w:sz w:val="18"/>
                <w:szCs w:val="18"/>
              </w:rPr>
            </w:pPr>
            <w:r>
              <w:rPr>
                <w:rFonts w:hint="eastAsia"/>
                <w:spacing w:val="-6"/>
                <w:sz w:val="18"/>
                <w:szCs w:val="18"/>
              </w:rPr>
              <w:t>96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pacing w:val="-6"/>
                <w:sz w:val="18"/>
                <w:szCs w:val="18"/>
              </w:rPr>
            </w:pPr>
            <w:r>
              <w:rPr>
                <w:rFonts w:hint="eastAsia"/>
                <w:spacing w:val="-6"/>
                <w:sz w:val="18"/>
                <w:szCs w:val="18"/>
              </w:rPr>
              <w:t>95.5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pacing w:val="-6"/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94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pacing w:val="-6"/>
                <w:sz w:val="18"/>
                <w:szCs w:val="18"/>
              </w:rPr>
            </w:pPr>
            <w:r>
              <w:rPr>
                <w:rFonts w:hint="eastAsia"/>
                <w:spacing w:val="-6"/>
                <w:sz w:val="18"/>
                <w:szCs w:val="18"/>
              </w:rPr>
              <w:t>92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pacing w:val="-6"/>
                <w:sz w:val="18"/>
                <w:szCs w:val="18"/>
              </w:rPr>
            </w:pPr>
            <w:r>
              <w:rPr>
                <w:rFonts w:hint="eastAsia"/>
                <w:spacing w:val="-6"/>
                <w:sz w:val="18"/>
                <w:szCs w:val="18"/>
              </w:rPr>
              <w:t>93.5</w:t>
            </w:r>
          </w:p>
        </w:tc>
        <w:tc>
          <w:tcPr>
            <w:tcW w:w="513" w:type="dxa"/>
            <w:tcBorders>
              <w:top w:val="single" w:sz="8" w:space="0" w:color="4BACC6"/>
              <w:left w:val="nil"/>
              <w:bottom w:val="single" w:sz="8" w:space="0" w:color="4BACC6"/>
              <w:right w:val="single" w:sz="4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18"/>
                <w:szCs w:val="18"/>
              </w:rPr>
            </w:pPr>
            <w:r w:rsidRPr="0071169C">
              <w:rPr>
                <w:sz w:val="18"/>
                <w:szCs w:val="18"/>
              </w:rPr>
              <w:t>96</w:t>
            </w:r>
          </w:p>
        </w:tc>
        <w:tc>
          <w:tcPr>
            <w:tcW w:w="513" w:type="dxa"/>
            <w:tcBorders>
              <w:top w:val="single" w:sz="8" w:space="0" w:color="4BACC6"/>
              <w:left w:val="single" w:sz="4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92</w:t>
            </w:r>
          </w:p>
        </w:tc>
        <w:tc>
          <w:tcPr>
            <w:tcW w:w="520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pacing w:val="-6"/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92.5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94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</w:t>
            </w:r>
          </w:p>
        </w:tc>
        <w:tc>
          <w:tcPr>
            <w:tcW w:w="567" w:type="dxa"/>
            <w:tcBorders>
              <w:top w:val="single" w:sz="8" w:space="0" w:color="4BACC6"/>
              <w:left w:val="nil"/>
              <w:bottom w:val="single" w:sz="8" w:space="0" w:color="4BACC6"/>
              <w:right w:val="single" w:sz="8" w:space="0" w:color="4BACC6"/>
            </w:tcBorders>
            <w:vAlign w:val="center"/>
          </w:tcPr>
          <w:p w:rsidR="00827582" w:rsidRDefault="00827582" w:rsidP="00776AF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</w:t>
            </w:r>
          </w:p>
        </w:tc>
        <w:tc>
          <w:tcPr>
            <w:tcW w:w="359" w:type="dxa"/>
            <w:vAlign w:val="center"/>
          </w:tcPr>
          <w:p w:rsidR="00827582" w:rsidRDefault="00827582" w:rsidP="00776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827582" w:rsidRPr="00FB7FA3" w:rsidRDefault="00827582" w:rsidP="00827582">
      <w:pPr>
        <w:rPr>
          <w:vanish/>
        </w:rPr>
      </w:pPr>
    </w:p>
    <w:tbl>
      <w:tblPr>
        <w:tblpPr w:leftFromText="180" w:rightFromText="180" w:vertAnchor="text" w:horzAnchor="margin" w:tblpXSpec="center" w:tblpY="245"/>
        <w:tblW w:w="15512" w:type="dxa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3161"/>
        <w:gridCol w:w="869"/>
        <w:gridCol w:w="513"/>
        <w:gridCol w:w="526"/>
        <w:gridCol w:w="500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  <w:gridCol w:w="513"/>
      </w:tblGrid>
      <w:tr w:rsidR="00827582" w:rsidTr="00776AF0">
        <w:trPr>
          <w:trHeight w:val="858"/>
        </w:trPr>
        <w:tc>
          <w:tcPr>
            <w:tcW w:w="709" w:type="dxa"/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指标</w:t>
            </w:r>
          </w:p>
        </w:tc>
        <w:tc>
          <w:tcPr>
            <w:tcW w:w="3161" w:type="dxa"/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评估标准</w:t>
            </w:r>
          </w:p>
        </w:tc>
        <w:tc>
          <w:tcPr>
            <w:tcW w:w="869" w:type="dxa"/>
            <w:tcBorders>
              <w:tl2br w:val="single" w:sz="4" w:space="0" w:color="4BACC6"/>
            </w:tcBorders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left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 xml:space="preserve">    县</w:t>
            </w:r>
          </w:p>
          <w:p w:rsidR="00827582" w:rsidRDefault="00827582" w:rsidP="00776AF0">
            <w:pPr>
              <w:widowControl/>
              <w:spacing w:line="220" w:lineRule="exact"/>
              <w:jc w:val="left"/>
              <w:rPr>
                <w:rFonts w:ascii="宋体" w:hAnsi="宋体" w:hint="eastAsia"/>
                <w:b/>
                <w:sz w:val="18"/>
                <w:szCs w:val="18"/>
              </w:rPr>
            </w:pPr>
          </w:p>
          <w:p w:rsidR="00827582" w:rsidRDefault="00827582" w:rsidP="00776AF0">
            <w:pPr>
              <w:widowControl/>
              <w:spacing w:line="220" w:lineRule="exact"/>
              <w:jc w:val="left"/>
              <w:rPr>
                <w:rFonts w:ascii="宋体" w:hAnsi="宋体" w:hint="eastAsia"/>
                <w:b/>
                <w:sz w:val="18"/>
                <w:szCs w:val="18"/>
              </w:rPr>
            </w:pPr>
          </w:p>
          <w:p w:rsidR="00827582" w:rsidRDefault="00827582" w:rsidP="00776AF0">
            <w:pPr>
              <w:widowControl/>
              <w:spacing w:line="220" w:lineRule="exact"/>
              <w:jc w:val="left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br/>
              <w:t xml:space="preserve">分 值  </w:t>
            </w:r>
          </w:p>
        </w:tc>
        <w:tc>
          <w:tcPr>
            <w:tcW w:w="513" w:type="dxa"/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云县</w:t>
            </w:r>
          </w:p>
        </w:tc>
        <w:tc>
          <w:tcPr>
            <w:tcW w:w="526" w:type="dxa"/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pacing w:val="-14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pacing w:val="-14"/>
                <w:sz w:val="18"/>
                <w:szCs w:val="18"/>
              </w:rPr>
              <w:t>双江拉祜族佤族布朗族傣族自治县</w:t>
            </w:r>
          </w:p>
        </w:tc>
        <w:tc>
          <w:tcPr>
            <w:tcW w:w="500" w:type="dxa"/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楚雄市</w:t>
            </w:r>
          </w:p>
        </w:tc>
        <w:tc>
          <w:tcPr>
            <w:tcW w:w="513" w:type="dxa"/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大姚县</w:t>
            </w:r>
          </w:p>
        </w:tc>
        <w:tc>
          <w:tcPr>
            <w:tcW w:w="513" w:type="dxa"/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永仁县</w:t>
            </w:r>
          </w:p>
        </w:tc>
        <w:tc>
          <w:tcPr>
            <w:tcW w:w="513" w:type="dxa"/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禄丰县</w:t>
            </w:r>
          </w:p>
        </w:tc>
        <w:tc>
          <w:tcPr>
            <w:tcW w:w="513" w:type="dxa"/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蒙自市</w:t>
            </w:r>
          </w:p>
        </w:tc>
        <w:tc>
          <w:tcPr>
            <w:tcW w:w="513" w:type="dxa"/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个旧市</w:t>
            </w:r>
          </w:p>
        </w:tc>
        <w:tc>
          <w:tcPr>
            <w:tcW w:w="513" w:type="dxa"/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弥勒市</w:t>
            </w:r>
          </w:p>
        </w:tc>
        <w:tc>
          <w:tcPr>
            <w:tcW w:w="513" w:type="dxa"/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建水县</w:t>
            </w:r>
          </w:p>
        </w:tc>
        <w:tc>
          <w:tcPr>
            <w:tcW w:w="513" w:type="dxa"/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砚山县</w:t>
            </w:r>
          </w:p>
        </w:tc>
        <w:tc>
          <w:tcPr>
            <w:tcW w:w="513" w:type="dxa"/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祥云县</w:t>
            </w:r>
          </w:p>
        </w:tc>
        <w:tc>
          <w:tcPr>
            <w:tcW w:w="513" w:type="dxa"/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宾川县</w:t>
            </w:r>
          </w:p>
        </w:tc>
        <w:tc>
          <w:tcPr>
            <w:tcW w:w="513" w:type="dxa"/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剑川县</w:t>
            </w:r>
          </w:p>
        </w:tc>
        <w:tc>
          <w:tcPr>
            <w:tcW w:w="513" w:type="dxa"/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鹤庆县</w:t>
            </w:r>
          </w:p>
        </w:tc>
        <w:tc>
          <w:tcPr>
            <w:tcW w:w="513" w:type="dxa"/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南涧彝族自治县</w:t>
            </w:r>
          </w:p>
        </w:tc>
        <w:tc>
          <w:tcPr>
            <w:tcW w:w="513" w:type="dxa"/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巍山彝族回族自治县</w:t>
            </w:r>
          </w:p>
        </w:tc>
        <w:tc>
          <w:tcPr>
            <w:tcW w:w="513" w:type="dxa"/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芒市</w:t>
            </w:r>
          </w:p>
        </w:tc>
        <w:tc>
          <w:tcPr>
            <w:tcW w:w="513" w:type="dxa"/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瑞丽市</w:t>
            </w:r>
          </w:p>
        </w:tc>
        <w:tc>
          <w:tcPr>
            <w:tcW w:w="513" w:type="dxa"/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香格里拉市</w:t>
            </w:r>
          </w:p>
        </w:tc>
        <w:tc>
          <w:tcPr>
            <w:tcW w:w="513" w:type="dxa"/>
            <w:shd w:val="clear" w:color="auto" w:fill="DAEEF3"/>
            <w:vAlign w:val="center"/>
          </w:tcPr>
          <w:p w:rsidR="00827582" w:rsidRDefault="00827582" w:rsidP="00776AF0">
            <w:pPr>
              <w:widowControl/>
              <w:spacing w:line="22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德钦县</w:t>
            </w:r>
          </w:p>
        </w:tc>
      </w:tr>
      <w:tr w:rsidR="00827582" w:rsidTr="00776AF0">
        <w:trPr>
          <w:trHeight w:val="515"/>
        </w:trPr>
        <w:tc>
          <w:tcPr>
            <w:tcW w:w="709" w:type="dxa"/>
            <w:vMerge w:val="restart"/>
            <w:shd w:val="clear" w:color="auto" w:fill="DAEEF3"/>
            <w:vAlign w:val="center"/>
          </w:tcPr>
          <w:p w:rsidR="00827582" w:rsidRDefault="00827582" w:rsidP="00776AF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A1.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入学机会</w:t>
            </w:r>
            <w:r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3161" w:type="dxa"/>
            <w:shd w:val="clear" w:color="000000" w:fill="D2EAF1"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B1.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将进城务工人员随迁子女就学纳入当地教育发展规划，纳入财政保障体系</w:t>
            </w:r>
          </w:p>
        </w:tc>
        <w:tc>
          <w:tcPr>
            <w:tcW w:w="869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26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00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827582" w:rsidTr="00776AF0">
        <w:trPr>
          <w:trHeight w:val="515"/>
        </w:trPr>
        <w:tc>
          <w:tcPr>
            <w:tcW w:w="709" w:type="dxa"/>
            <w:vMerge/>
            <w:shd w:val="clear" w:color="auto" w:fill="DAEEF3"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B2.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建立以政府为主导、社会各方面广泛参与的留守儿童关爱体系</w:t>
            </w:r>
          </w:p>
        </w:tc>
        <w:tc>
          <w:tcPr>
            <w:tcW w:w="869" w:type="dxa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26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00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2.5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827582" w:rsidTr="00776AF0">
        <w:trPr>
          <w:trHeight w:val="515"/>
        </w:trPr>
        <w:tc>
          <w:tcPr>
            <w:tcW w:w="709" w:type="dxa"/>
            <w:vMerge/>
            <w:shd w:val="clear" w:color="auto" w:fill="DAEEF3"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bookmarkStart w:id="1" w:name="OLE_LINK1" w:colFirst="3" w:colLast="15"/>
          </w:p>
        </w:tc>
        <w:tc>
          <w:tcPr>
            <w:tcW w:w="3161" w:type="dxa"/>
            <w:shd w:val="clear" w:color="000000" w:fill="D2EAF1"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B3.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三类残疾儿童少年入学率不低于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80%</w:t>
            </w:r>
          </w:p>
        </w:tc>
        <w:tc>
          <w:tcPr>
            <w:tcW w:w="869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26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00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bookmarkEnd w:id="1"/>
      <w:tr w:rsidR="00827582" w:rsidTr="00776AF0">
        <w:trPr>
          <w:trHeight w:val="515"/>
        </w:trPr>
        <w:tc>
          <w:tcPr>
            <w:tcW w:w="709" w:type="dxa"/>
            <w:vMerge/>
            <w:shd w:val="clear" w:color="auto" w:fill="DAEEF3"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B4.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优质普通高中招生名额分配到县域内各初中的比例逐步提高</w:t>
            </w:r>
          </w:p>
        </w:tc>
        <w:tc>
          <w:tcPr>
            <w:tcW w:w="869" w:type="dxa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26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00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827582" w:rsidTr="00776AF0">
        <w:trPr>
          <w:trHeight w:val="515"/>
        </w:trPr>
        <w:tc>
          <w:tcPr>
            <w:tcW w:w="709" w:type="dxa"/>
            <w:vMerge/>
            <w:shd w:val="clear" w:color="auto" w:fill="DAEEF3"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shd w:val="clear" w:color="000000" w:fill="D2EAF1"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B5.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小学入学率达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99.5%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以上，初中毛入学率在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99%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以上</w:t>
            </w:r>
          </w:p>
        </w:tc>
        <w:tc>
          <w:tcPr>
            <w:tcW w:w="869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26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00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827582" w:rsidTr="00776AF0">
        <w:trPr>
          <w:trHeight w:val="515"/>
        </w:trPr>
        <w:tc>
          <w:tcPr>
            <w:tcW w:w="709" w:type="dxa"/>
            <w:vMerge/>
            <w:shd w:val="clear" w:color="auto" w:fill="DAEEF3"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B6.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小学、初中辍学率分别控制在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1%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和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3%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以下。</w:t>
            </w:r>
          </w:p>
        </w:tc>
        <w:tc>
          <w:tcPr>
            <w:tcW w:w="869" w:type="dxa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26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00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1.7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2.5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2.5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827582" w:rsidTr="00776AF0">
        <w:trPr>
          <w:trHeight w:val="515"/>
        </w:trPr>
        <w:tc>
          <w:tcPr>
            <w:tcW w:w="709" w:type="dxa"/>
            <w:vMerge w:val="restart"/>
            <w:shd w:val="clear" w:color="000000" w:fill="D2EAF1"/>
            <w:vAlign w:val="center"/>
          </w:tcPr>
          <w:p w:rsidR="00827582" w:rsidRDefault="00827582" w:rsidP="00776AF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</w:p>
          <w:p w:rsidR="00827582" w:rsidRDefault="00827582" w:rsidP="00776AF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</w:p>
          <w:p w:rsidR="00827582" w:rsidRDefault="00827582" w:rsidP="00776AF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lastRenderedPageBreak/>
              <w:t>A2.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保障机制</w:t>
            </w:r>
            <w:r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25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分）</w:t>
            </w:r>
          </w:p>
          <w:p w:rsidR="00827582" w:rsidRDefault="00827582" w:rsidP="00776AF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</w:p>
          <w:p w:rsidR="00827582" w:rsidRDefault="00827582" w:rsidP="00776AF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</w:p>
          <w:p w:rsidR="00827582" w:rsidRDefault="00827582" w:rsidP="00776AF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</w:p>
          <w:p w:rsidR="00827582" w:rsidRDefault="00827582" w:rsidP="00776AF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A2.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保障机制</w:t>
            </w:r>
            <w:r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25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3161" w:type="dxa"/>
            <w:shd w:val="clear" w:color="000000" w:fill="D2EAF1"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lastRenderedPageBreak/>
              <w:t>B7.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建立义务教育均衡发展责任、监督和问责机制</w:t>
            </w:r>
          </w:p>
        </w:tc>
        <w:tc>
          <w:tcPr>
            <w:tcW w:w="869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26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00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827582" w:rsidTr="00776AF0">
        <w:trPr>
          <w:trHeight w:val="515"/>
        </w:trPr>
        <w:tc>
          <w:tcPr>
            <w:tcW w:w="709" w:type="dxa"/>
            <w:vMerge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B8.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义务教育经费在财政预算中单列，近三年教育经费做到“三个增长”</w:t>
            </w:r>
          </w:p>
        </w:tc>
        <w:tc>
          <w:tcPr>
            <w:tcW w:w="869" w:type="dxa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26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5.5</w:t>
            </w:r>
          </w:p>
        </w:tc>
        <w:tc>
          <w:tcPr>
            <w:tcW w:w="500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6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6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5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827582" w:rsidTr="00776AF0">
        <w:trPr>
          <w:trHeight w:val="515"/>
        </w:trPr>
        <w:tc>
          <w:tcPr>
            <w:tcW w:w="709" w:type="dxa"/>
            <w:vMerge/>
            <w:shd w:val="clear" w:color="auto" w:fill="auto"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shd w:val="clear" w:color="000000" w:fill="D2EAF1"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B9.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推进学校标准化建设，制定并有效实施了薄弱学校改造计划，财政性教育经费向薄弱学校倾斜</w:t>
            </w:r>
          </w:p>
        </w:tc>
        <w:tc>
          <w:tcPr>
            <w:tcW w:w="869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26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00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3.5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2.5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827582" w:rsidTr="00776AF0">
        <w:trPr>
          <w:trHeight w:val="515"/>
        </w:trPr>
        <w:tc>
          <w:tcPr>
            <w:tcW w:w="709" w:type="dxa"/>
            <w:vMerge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vAlign w:val="center"/>
          </w:tcPr>
          <w:p w:rsidR="00827582" w:rsidRDefault="00827582" w:rsidP="00776AF0">
            <w:pPr>
              <w:widowControl/>
              <w:spacing w:line="20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B10.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农村税费改革转移支付资金用于义务教育的比例达到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50%</w:t>
            </w:r>
          </w:p>
        </w:tc>
        <w:tc>
          <w:tcPr>
            <w:tcW w:w="869" w:type="dxa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26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00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827582" w:rsidTr="00776AF0">
        <w:trPr>
          <w:trHeight w:val="515"/>
        </w:trPr>
        <w:tc>
          <w:tcPr>
            <w:tcW w:w="709" w:type="dxa"/>
            <w:vMerge/>
            <w:shd w:val="clear" w:color="auto" w:fill="auto"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shd w:val="clear" w:color="000000" w:fill="D2EAF1"/>
            <w:vAlign w:val="center"/>
          </w:tcPr>
          <w:p w:rsidR="00827582" w:rsidRDefault="00827582" w:rsidP="00776AF0">
            <w:pPr>
              <w:widowControl/>
              <w:spacing w:line="20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B11.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足额征收教育费附加，及时足额划拨教育，专款专用</w:t>
            </w:r>
          </w:p>
        </w:tc>
        <w:tc>
          <w:tcPr>
            <w:tcW w:w="869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2.5</w:t>
            </w:r>
          </w:p>
        </w:tc>
        <w:tc>
          <w:tcPr>
            <w:tcW w:w="526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00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2.5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827582" w:rsidTr="00776AF0">
        <w:trPr>
          <w:trHeight w:val="515"/>
        </w:trPr>
        <w:tc>
          <w:tcPr>
            <w:tcW w:w="709" w:type="dxa"/>
            <w:vMerge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vAlign w:val="center"/>
          </w:tcPr>
          <w:p w:rsidR="00827582" w:rsidRDefault="00827582" w:rsidP="00776AF0">
            <w:pPr>
              <w:widowControl/>
              <w:spacing w:line="20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B12.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从土地出让收益中按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10%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计提教育资金</w:t>
            </w:r>
          </w:p>
        </w:tc>
        <w:tc>
          <w:tcPr>
            <w:tcW w:w="869" w:type="dxa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26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2.5</w:t>
            </w:r>
          </w:p>
        </w:tc>
        <w:tc>
          <w:tcPr>
            <w:tcW w:w="500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1.5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827582" w:rsidTr="00776AF0">
        <w:trPr>
          <w:trHeight w:val="515"/>
        </w:trPr>
        <w:tc>
          <w:tcPr>
            <w:tcW w:w="709" w:type="dxa"/>
            <w:vMerge/>
            <w:shd w:val="clear" w:color="auto" w:fill="auto"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shd w:val="clear" w:color="000000" w:fill="D2EAF1"/>
            <w:vAlign w:val="center"/>
          </w:tcPr>
          <w:p w:rsidR="00827582" w:rsidRDefault="00827582" w:rsidP="00776AF0">
            <w:pPr>
              <w:widowControl/>
              <w:spacing w:line="20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B13.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根据城乡发展需要，学校布局合理，大班额（小学≥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46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人、初中≥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51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人）比例逐年降低</w:t>
            </w:r>
          </w:p>
        </w:tc>
        <w:tc>
          <w:tcPr>
            <w:tcW w:w="869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26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2.5</w:t>
            </w:r>
          </w:p>
        </w:tc>
        <w:tc>
          <w:tcPr>
            <w:tcW w:w="500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2.5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827582" w:rsidTr="00776AF0">
        <w:trPr>
          <w:trHeight w:val="515"/>
        </w:trPr>
        <w:tc>
          <w:tcPr>
            <w:tcW w:w="709" w:type="dxa"/>
            <w:vMerge w:val="restart"/>
            <w:shd w:val="clear" w:color="auto" w:fill="DAEEF3"/>
            <w:vAlign w:val="center"/>
          </w:tcPr>
          <w:p w:rsidR="00827582" w:rsidRDefault="00827582" w:rsidP="00776AF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A3.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教师队伍</w:t>
            </w:r>
            <w:r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3161" w:type="dxa"/>
            <w:vAlign w:val="center"/>
          </w:tcPr>
          <w:p w:rsidR="00827582" w:rsidRDefault="00827582" w:rsidP="00776AF0">
            <w:pPr>
              <w:widowControl/>
              <w:spacing w:line="20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B14.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全面实施义务教育绩效工资制度</w:t>
            </w:r>
          </w:p>
        </w:tc>
        <w:tc>
          <w:tcPr>
            <w:tcW w:w="869" w:type="dxa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26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00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827582" w:rsidTr="00776AF0">
        <w:trPr>
          <w:trHeight w:val="515"/>
        </w:trPr>
        <w:tc>
          <w:tcPr>
            <w:tcW w:w="709" w:type="dxa"/>
            <w:vMerge/>
            <w:shd w:val="clear" w:color="auto" w:fill="DAEEF3"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shd w:val="clear" w:color="000000" w:fill="D2EAF1"/>
            <w:vAlign w:val="center"/>
          </w:tcPr>
          <w:p w:rsidR="00827582" w:rsidRDefault="00827582" w:rsidP="00776AF0">
            <w:pPr>
              <w:widowControl/>
              <w:spacing w:line="20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B15.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义务教育学校学科教师配备合理，生师比分别为小学≤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26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、初中≤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869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26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00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9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10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9.5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10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8.5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</w:tr>
      <w:tr w:rsidR="00827582" w:rsidTr="00776AF0">
        <w:trPr>
          <w:trHeight w:val="515"/>
        </w:trPr>
        <w:tc>
          <w:tcPr>
            <w:tcW w:w="709" w:type="dxa"/>
            <w:vMerge/>
            <w:shd w:val="clear" w:color="auto" w:fill="DAEEF3"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vAlign w:val="center"/>
          </w:tcPr>
          <w:p w:rsidR="00827582" w:rsidRDefault="00827582" w:rsidP="00776AF0">
            <w:pPr>
              <w:widowControl/>
              <w:spacing w:line="20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B16.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建立并有效实施了县域内义务教育学校校长和教师定期交流制度</w:t>
            </w:r>
          </w:p>
        </w:tc>
        <w:tc>
          <w:tcPr>
            <w:tcW w:w="869" w:type="dxa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26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9.5</w:t>
            </w:r>
          </w:p>
        </w:tc>
        <w:tc>
          <w:tcPr>
            <w:tcW w:w="500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8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9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9.5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9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9.5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</w:tr>
      <w:tr w:rsidR="00827582" w:rsidTr="00776AF0">
        <w:trPr>
          <w:trHeight w:val="515"/>
        </w:trPr>
        <w:tc>
          <w:tcPr>
            <w:tcW w:w="709" w:type="dxa"/>
            <w:vMerge/>
            <w:shd w:val="clear" w:color="auto" w:fill="DAEEF3"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shd w:val="clear" w:color="000000" w:fill="D2EAF1"/>
            <w:vAlign w:val="center"/>
          </w:tcPr>
          <w:p w:rsidR="00827582" w:rsidRDefault="00827582" w:rsidP="00776AF0">
            <w:pPr>
              <w:widowControl/>
              <w:spacing w:line="20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B17.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落实教师培训经费，加强教师培训</w:t>
            </w:r>
          </w:p>
        </w:tc>
        <w:tc>
          <w:tcPr>
            <w:tcW w:w="869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526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6.5</w:t>
            </w:r>
          </w:p>
        </w:tc>
        <w:tc>
          <w:tcPr>
            <w:tcW w:w="500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7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7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7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7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6.5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6.5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6.5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827582" w:rsidTr="00776AF0">
        <w:trPr>
          <w:trHeight w:val="515"/>
        </w:trPr>
        <w:tc>
          <w:tcPr>
            <w:tcW w:w="709" w:type="dxa"/>
            <w:vMerge/>
            <w:shd w:val="clear" w:color="auto" w:fill="DAEEF3"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vAlign w:val="center"/>
          </w:tcPr>
          <w:p w:rsidR="00827582" w:rsidRDefault="00827582" w:rsidP="00776AF0">
            <w:pPr>
              <w:widowControl/>
              <w:spacing w:line="20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B18.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全面加强师德建设</w:t>
            </w:r>
          </w:p>
        </w:tc>
        <w:tc>
          <w:tcPr>
            <w:tcW w:w="869" w:type="dxa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26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00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5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5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5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5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827582" w:rsidTr="00776AF0">
        <w:trPr>
          <w:trHeight w:val="515"/>
        </w:trPr>
        <w:tc>
          <w:tcPr>
            <w:tcW w:w="709" w:type="dxa"/>
            <w:vMerge w:val="restart"/>
            <w:shd w:val="clear" w:color="000000" w:fill="D2EAF1"/>
            <w:vAlign w:val="center"/>
          </w:tcPr>
          <w:p w:rsidR="00827582" w:rsidRDefault="00827582" w:rsidP="00776AF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A4.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质量与管理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lastRenderedPageBreak/>
              <w:t>（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分）</w:t>
            </w:r>
          </w:p>
        </w:tc>
        <w:tc>
          <w:tcPr>
            <w:tcW w:w="3161" w:type="dxa"/>
            <w:shd w:val="clear" w:color="000000" w:fill="D2EAF1"/>
            <w:vAlign w:val="center"/>
          </w:tcPr>
          <w:p w:rsidR="00827582" w:rsidRDefault="00827582" w:rsidP="00776AF0">
            <w:pPr>
              <w:widowControl/>
              <w:spacing w:line="20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lastRenderedPageBreak/>
              <w:t>B19.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按照国家规定的义务教育课程方案开齐开足课程</w:t>
            </w:r>
          </w:p>
        </w:tc>
        <w:tc>
          <w:tcPr>
            <w:tcW w:w="869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1.5</w:t>
            </w:r>
          </w:p>
        </w:tc>
        <w:tc>
          <w:tcPr>
            <w:tcW w:w="526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1.5</w:t>
            </w:r>
          </w:p>
        </w:tc>
        <w:tc>
          <w:tcPr>
            <w:tcW w:w="500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1.5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1.5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1.5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1.5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1.5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</w:t>
            </w:r>
          </w:p>
        </w:tc>
      </w:tr>
      <w:tr w:rsidR="00827582" w:rsidTr="00776AF0">
        <w:trPr>
          <w:trHeight w:val="515"/>
        </w:trPr>
        <w:tc>
          <w:tcPr>
            <w:tcW w:w="709" w:type="dxa"/>
            <w:vMerge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vAlign w:val="center"/>
          </w:tcPr>
          <w:p w:rsidR="00827582" w:rsidRDefault="00827582" w:rsidP="00776AF0">
            <w:pPr>
              <w:widowControl/>
              <w:spacing w:line="20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B20.小学、初中巩固率分别达到</w:t>
            </w:r>
            <w:r>
              <w:rPr>
                <w:rFonts w:cs="Arial"/>
                <w:kern w:val="0"/>
                <w:sz w:val="18"/>
                <w:szCs w:val="18"/>
              </w:rPr>
              <w:t>85%</w:t>
            </w: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以上</w:t>
            </w:r>
          </w:p>
        </w:tc>
        <w:tc>
          <w:tcPr>
            <w:tcW w:w="869" w:type="dxa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26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00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827582" w:rsidTr="00776AF0">
        <w:trPr>
          <w:trHeight w:val="515"/>
        </w:trPr>
        <w:tc>
          <w:tcPr>
            <w:tcW w:w="709" w:type="dxa"/>
            <w:vMerge/>
            <w:shd w:val="clear" w:color="auto" w:fill="auto"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shd w:val="clear" w:color="000000" w:fill="D2EAF1"/>
            <w:vAlign w:val="center"/>
          </w:tcPr>
          <w:p w:rsidR="00827582" w:rsidRDefault="00827582" w:rsidP="00776AF0">
            <w:pPr>
              <w:widowControl/>
              <w:spacing w:line="20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B21.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小学、初中学生体质健康及格率分别达到</w:t>
            </w:r>
            <w:r>
              <w:rPr>
                <w:rFonts w:cs="Arial"/>
                <w:color w:val="000000"/>
                <w:kern w:val="0"/>
                <w:sz w:val="18"/>
                <w:szCs w:val="18"/>
              </w:rPr>
              <w:t>85%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以上</w:t>
            </w:r>
          </w:p>
        </w:tc>
        <w:tc>
          <w:tcPr>
            <w:tcW w:w="869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26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00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827582" w:rsidTr="00776AF0">
        <w:trPr>
          <w:trHeight w:val="515"/>
        </w:trPr>
        <w:tc>
          <w:tcPr>
            <w:tcW w:w="709" w:type="dxa"/>
            <w:vMerge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vAlign w:val="center"/>
          </w:tcPr>
          <w:p w:rsidR="00827582" w:rsidRDefault="00827582" w:rsidP="00776AF0">
            <w:pPr>
              <w:widowControl/>
              <w:spacing w:line="20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B22.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义务教育阶段不存在重点校和重点班，公办义务教育择校现象得到基本遏制</w:t>
            </w:r>
          </w:p>
        </w:tc>
        <w:tc>
          <w:tcPr>
            <w:tcW w:w="869" w:type="dxa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26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00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6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5.5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6</w:t>
            </w:r>
          </w:p>
        </w:tc>
        <w:tc>
          <w:tcPr>
            <w:tcW w:w="513" w:type="dxa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6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5.5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</w:tr>
      <w:tr w:rsidR="00827582" w:rsidTr="00776AF0">
        <w:trPr>
          <w:trHeight w:val="515"/>
        </w:trPr>
        <w:tc>
          <w:tcPr>
            <w:tcW w:w="709" w:type="dxa"/>
            <w:vMerge/>
            <w:shd w:val="clear" w:color="auto" w:fill="auto"/>
            <w:vAlign w:val="center"/>
          </w:tcPr>
          <w:p w:rsidR="00827582" w:rsidRDefault="00827582" w:rsidP="00776AF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3161" w:type="dxa"/>
            <w:shd w:val="clear" w:color="000000" w:fill="D2EAF1"/>
            <w:vAlign w:val="center"/>
          </w:tcPr>
          <w:p w:rsidR="00827582" w:rsidRDefault="00827582" w:rsidP="00776AF0">
            <w:pPr>
              <w:widowControl/>
              <w:spacing w:line="200" w:lineRule="exact"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B23.</w:t>
            </w:r>
            <w:r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中小学生过重的课业负担得到有效减轻</w:t>
            </w:r>
          </w:p>
        </w:tc>
        <w:tc>
          <w:tcPr>
            <w:tcW w:w="869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26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00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Pr="0075130D" w:rsidRDefault="00827582" w:rsidP="00776AF0">
            <w:pPr>
              <w:jc w:val="center"/>
              <w:rPr>
                <w:sz w:val="20"/>
                <w:szCs w:val="20"/>
              </w:rPr>
            </w:pPr>
            <w:r w:rsidRPr="0075130D"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513" w:type="dxa"/>
            <w:shd w:val="clear" w:color="000000" w:fill="D2EAF1"/>
            <w:vAlign w:val="center"/>
          </w:tcPr>
          <w:p w:rsidR="00827582" w:rsidRDefault="00827582" w:rsidP="00776AF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827582" w:rsidTr="00776AF0">
        <w:trPr>
          <w:trHeight w:val="515"/>
        </w:trPr>
        <w:tc>
          <w:tcPr>
            <w:tcW w:w="3870" w:type="dxa"/>
            <w:gridSpan w:val="2"/>
            <w:vAlign w:val="center"/>
          </w:tcPr>
          <w:p w:rsidR="00827582" w:rsidRDefault="00827582" w:rsidP="00776AF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kern w:val="0"/>
                <w:sz w:val="18"/>
                <w:szCs w:val="18"/>
              </w:rPr>
              <w:t>总计</w:t>
            </w:r>
          </w:p>
        </w:tc>
        <w:tc>
          <w:tcPr>
            <w:tcW w:w="869" w:type="dxa"/>
            <w:vAlign w:val="center"/>
          </w:tcPr>
          <w:p w:rsidR="00827582" w:rsidRDefault="00827582" w:rsidP="00776AF0">
            <w:pPr>
              <w:widowControl/>
              <w:jc w:val="center"/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100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94</w:t>
            </w:r>
          </w:p>
        </w:tc>
        <w:tc>
          <w:tcPr>
            <w:tcW w:w="526" w:type="dxa"/>
            <w:vAlign w:val="center"/>
          </w:tcPr>
          <w:p w:rsidR="00827582" w:rsidRDefault="00827582" w:rsidP="00776AF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91</w:t>
            </w:r>
          </w:p>
        </w:tc>
        <w:tc>
          <w:tcPr>
            <w:tcW w:w="500" w:type="dxa"/>
            <w:vAlign w:val="center"/>
          </w:tcPr>
          <w:p w:rsidR="00827582" w:rsidRDefault="00827582" w:rsidP="00776A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rFonts w:ascii="Times New Roman" w:hAnsi="Times New Roman" w:cs="Times New Roman"/>
                <w:spacing w:val="-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6"/>
                <w:sz w:val="18"/>
                <w:szCs w:val="18"/>
              </w:rPr>
              <w:t>92.5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rFonts w:ascii="Times New Roman" w:hAnsi="Times New Roman" w:cs="Times New Roman"/>
                <w:spacing w:val="-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6"/>
                <w:sz w:val="18"/>
                <w:szCs w:val="18"/>
              </w:rPr>
              <w:t>94.5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rFonts w:ascii="宋体" w:hAnsi="宋体" w:cs="宋体"/>
                <w:spacing w:val="-6"/>
                <w:sz w:val="18"/>
                <w:szCs w:val="18"/>
              </w:rPr>
            </w:pPr>
            <w:r>
              <w:rPr>
                <w:rFonts w:hint="eastAsia"/>
                <w:spacing w:val="-6"/>
                <w:sz w:val="18"/>
                <w:szCs w:val="18"/>
              </w:rPr>
              <w:t>95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rFonts w:ascii="Times New Roman" w:hAnsi="Times New Roman" w:cs="Times New Roman"/>
                <w:spacing w:val="-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6"/>
                <w:sz w:val="18"/>
                <w:szCs w:val="18"/>
              </w:rPr>
              <w:t>96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rFonts w:ascii="Times New Roman" w:hAnsi="Times New Roman" w:cs="Times New Roman"/>
                <w:spacing w:val="-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6"/>
                <w:sz w:val="18"/>
                <w:szCs w:val="18"/>
              </w:rPr>
              <w:t>96.5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rFonts w:ascii="Times New Roman" w:hAnsi="Times New Roman" w:cs="Times New Roman"/>
                <w:spacing w:val="-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6"/>
                <w:sz w:val="18"/>
                <w:szCs w:val="18"/>
              </w:rPr>
              <w:t>95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rFonts w:ascii="Times New Roman" w:hAnsi="Times New Roman" w:cs="Times New Roman"/>
                <w:spacing w:val="-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6"/>
                <w:sz w:val="18"/>
                <w:szCs w:val="18"/>
              </w:rPr>
              <w:t>96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rFonts w:ascii="宋体" w:hAnsi="宋体" w:cs="宋体"/>
                <w:spacing w:val="-6"/>
                <w:sz w:val="18"/>
                <w:szCs w:val="18"/>
              </w:rPr>
            </w:pPr>
            <w:r>
              <w:rPr>
                <w:rFonts w:hint="eastAsia"/>
                <w:spacing w:val="-6"/>
                <w:sz w:val="18"/>
                <w:szCs w:val="18"/>
              </w:rPr>
              <w:t>90.2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rFonts w:ascii="宋体" w:hAnsi="宋体" w:cs="宋体"/>
                <w:spacing w:val="-6"/>
                <w:sz w:val="18"/>
                <w:szCs w:val="18"/>
              </w:rPr>
            </w:pPr>
            <w:r>
              <w:rPr>
                <w:rFonts w:hint="eastAsia"/>
                <w:spacing w:val="-6"/>
                <w:sz w:val="18"/>
                <w:szCs w:val="18"/>
              </w:rPr>
              <w:t>88.5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rFonts w:ascii="宋体" w:hAnsi="宋体" w:cs="宋体"/>
                <w:spacing w:val="-6"/>
                <w:sz w:val="18"/>
                <w:szCs w:val="18"/>
              </w:rPr>
            </w:pPr>
            <w:r>
              <w:rPr>
                <w:rFonts w:hint="eastAsia"/>
                <w:spacing w:val="-6"/>
                <w:sz w:val="18"/>
                <w:szCs w:val="18"/>
              </w:rPr>
              <w:t>90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rFonts w:ascii="宋体" w:hAnsi="宋体" w:cs="宋体"/>
                <w:spacing w:val="-6"/>
                <w:sz w:val="18"/>
                <w:szCs w:val="18"/>
              </w:rPr>
            </w:pPr>
            <w:r>
              <w:rPr>
                <w:rFonts w:hint="eastAsia"/>
                <w:spacing w:val="-6"/>
                <w:sz w:val="18"/>
                <w:szCs w:val="18"/>
              </w:rPr>
              <w:t>93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rFonts w:ascii="宋体" w:hAnsi="宋体" w:cs="宋体"/>
                <w:spacing w:val="-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6"/>
                <w:sz w:val="18"/>
                <w:szCs w:val="18"/>
              </w:rPr>
              <w:t>96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rFonts w:ascii="宋体" w:hAnsi="宋体" w:cs="宋体"/>
                <w:spacing w:val="-6"/>
                <w:sz w:val="18"/>
                <w:szCs w:val="18"/>
              </w:rPr>
            </w:pPr>
            <w:r>
              <w:rPr>
                <w:rFonts w:hint="eastAsia"/>
                <w:spacing w:val="-6"/>
                <w:sz w:val="18"/>
                <w:szCs w:val="18"/>
              </w:rPr>
              <w:t>90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rFonts w:ascii="Times New Roman" w:hAnsi="Times New Roman" w:cs="Times New Roman"/>
                <w:spacing w:val="-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6"/>
                <w:sz w:val="18"/>
                <w:szCs w:val="18"/>
              </w:rPr>
              <w:t>95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rFonts w:ascii="Times New Roman" w:hAnsi="Times New Roman" w:cs="Times New Roman"/>
                <w:spacing w:val="-6"/>
                <w:sz w:val="18"/>
                <w:szCs w:val="18"/>
              </w:rPr>
            </w:pPr>
            <w:r>
              <w:rPr>
                <w:rFonts w:hint="eastAsia"/>
                <w:spacing w:val="-6"/>
                <w:sz w:val="18"/>
                <w:szCs w:val="18"/>
              </w:rPr>
              <w:t>95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rFonts w:ascii="Times New Roman" w:hAnsi="Times New Roman" w:cs="Times New Roman"/>
                <w:spacing w:val="-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6"/>
                <w:sz w:val="18"/>
                <w:szCs w:val="18"/>
              </w:rPr>
              <w:t>90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rFonts w:ascii="宋体" w:hAnsi="宋体" w:cs="宋体"/>
                <w:spacing w:val="-6"/>
                <w:sz w:val="18"/>
                <w:szCs w:val="18"/>
              </w:rPr>
            </w:pPr>
            <w:r>
              <w:rPr>
                <w:rFonts w:hint="eastAsia"/>
                <w:spacing w:val="-6"/>
                <w:sz w:val="18"/>
                <w:szCs w:val="18"/>
              </w:rPr>
              <w:t>93.5</w:t>
            </w:r>
          </w:p>
        </w:tc>
        <w:tc>
          <w:tcPr>
            <w:tcW w:w="513" w:type="dxa"/>
            <w:vAlign w:val="center"/>
          </w:tcPr>
          <w:p w:rsidR="00827582" w:rsidRDefault="00827582" w:rsidP="00776AF0">
            <w:pPr>
              <w:jc w:val="center"/>
              <w:rPr>
                <w:rFonts w:ascii="Times New Roman" w:hAnsi="Times New Roman" w:cs="Times New Roman"/>
                <w:spacing w:val="-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6"/>
                <w:sz w:val="18"/>
                <w:szCs w:val="18"/>
              </w:rPr>
              <w:t>94.5</w:t>
            </w:r>
          </w:p>
        </w:tc>
      </w:tr>
    </w:tbl>
    <w:p w:rsidR="003D62AB" w:rsidRPr="00827582" w:rsidRDefault="003D62AB" w:rsidP="00827582"/>
    <w:sectPr w:rsidR="003D62AB" w:rsidRPr="00827582" w:rsidSect="00A2395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69F"/>
    <w:rsid w:val="00235197"/>
    <w:rsid w:val="0023769F"/>
    <w:rsid w:val="002B6D4F"/>
    <w:rsid w:val="00341AF2"/>
    <w:rsid w:val="003D62AB"/>
    <w:rsid w:val="00482B54"/>
    <w:rsid w:val="00827582"/>
    <w:rsid w:val="00A23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95D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482B54"/>
    <w:rPr>
      <w:b/>
      <w:bCs/>
    </w:rPr>
  </w:style>
  <w:style w:type="paragraph" w:styleId="a4">
    <w:next w:val="a5"/>
    <w:rsid w:val="00827582"/>
    <w:pPr>
      <w:widowControl w:val="0"/>
      <w:jc w:val="both"/>
    </w:pPr>
    <w:rPr>
      <w:rFonts w:ascii="Calibri" w:eastAsia="宋体" w:hAnsi="Calibri" w:cs="Calibri"/>
      <w:szCs w:val="21"/>
    </w:rPr>
  </w:style>
  <w:style w:type="character" w:styleId="a6">
    <w:name w:val="page number"/>
    <w:rsid w:val="00A2395D"/>
    <w:rPr>
      <w:rFonts w:cs="Times New Roman"/>
    </w:rPr>
  </w:style>
  <w:style w:type="character" w:styleId="a7">
    <w:name w:val="Hyperlink"/>
    <w:semiHidden/>
    <w:rsid w:val="00A2395D"/>
    <w:rPr>
      <w:rFonts w:cs="Times New Roman"/>
      <w:color w:val="0000FF"/>
      <w:u w:val="single"/>
    </w:rPr>
  </w:style>
  <w:style w:type="character" w:styleId="a8">
    <w:name w:val="annotation reference"/>
    <w:semiHidden/>
    <w:rsid w:val="00A2395D"/>
    <w:rPr>
      <w:rFonts w:eastAsia="仿宋_GB2312" w:cs="Times New Roman"/>
      <w:sz w:val="21"/>
      <w:szCs w:val="21"/>
    </w:rPr>
  </w:style>
  <w:style w:type="character" w:customStyle="1" w:styleId="Char">
    <w:name w:val="页眉 Char"/>
    <w:link w:val="a9"/>
    <w:locked/>
    <w:rsid w:val="00A2395D"/>
    <w:rPr>
      <w:rFonts w:ascii="Calibri" w:eastAsia="宋体" w:hAnsi="Calibri" w:cs="Calibri"/>
      <w:sz w:val="18"/>
      <w:szCs w:val="18"/>
    </w:rPr>
  </w:style>
  <w:style w:type="character" w:customStyle="1" w:styleId="Char0">
    <w:name w:val="文档结构图 Char"/>
    <w:link w:val="aa"/>
    <w:semiHidden/>
    <w:locked/>
    <w:rsid w:val="00A2395D"/>
    <w:rPr>
      <w:rFonts w:ascii="宋体" w:eastAsia="宋体" w:hAnsi="Calibri" w:cs="宋体"/>
      <w:sz w:val="18"/>
      <w:szCs w:val="18"/>
    </w:rPr>
  </w:style>
  <w:style w:type="character" w:customStyle="1" w:styleId="Char1">
    <w:name w:val="纯文本 Char"/>
    <w:link w:val="ab"/>
    <w:locked/>
    <w:rsid w:val="00A2395D"/>
    <w:rPr>
      <w:rFonts w:ascii="宋体" w:eastAsia="宋体" w:hAnsi="Courier New" w:cs="宋体"/>
      <w:szCs w:val="21"/>
    </w:rPr>
  </w:style>
  <w:style w:type="character" w:customStyle="1" w:styleId="Char2">
    <w:name w:val="批注框文本 Char"/>
    <w:link w:val="ac"/>
    <w:semiHidden/>
    <w:locked/>
    <w:rsid w:val="00A2395D"/>
    <w:rPr>
      <w:rFonts w:ascii="Calibri" w:eastAsia="宋体" w:hAnsi="Calibri" w:cs="Calibri"/>
      <w:sz w:val="18"/>
      <w:szCs w:val="18"/>
    </w:rPr>
  </w:style>
  <w:style w:type="character" w:customStyle="1" w:styleId="Char3">
    <w:name w:val="页脚 Char"/>
    <w:link w:val="ad"/>
    <w:locked/>
    <w:rsid w:val="00A2395D"/>
    <w:rPr>
      <w:rFonts w:ascii="Calibri" w:eastAsia="宋体" w:hAnsi="Calibri" w:cs="Calibri"/>
      <w:sz w:val="18"/>
      <w:szCs w:val="18"/>
    </w:rPr>
  </w:style>
  <w:style w:type="character" w:customStyle="1" w:styleId="Char4">
    <w:name w:val="日期 Char"/>
    <w:link w:val="ae"/>
    <w:semiHidden/>
    <w:locked/>
    <w:rsid w:val="00A2395D"/>
    <w:rPr>
      <w:rFonts w:ascii="Calibri" w:eastAsia="宋体" w:hAnsi="Calibri" w:cs="Calibri"/>
      <w:szCs w:val="21"/>
    </w:rPr>
  </w:style>
  <w:style w:type="character" w:customStyle="1" w:styleId="CharChar5">
    <w:name w:val="Char Char5"/>
    <w:rsid w:val="00A2395D"/>
    <w:rPr>
      <w:rFonts w:ascii="宋体" w:eastAsia="宋体"/>
      <w:kern w:val="2"/>
      <w:sz w:val="18"/>
    </w:rPr>
  </w:style>
  <w:style w:type="character" w:customStyle="1" w:styleId="Char5">
    <w:name w:val="批注文字 Char"/>
    <w:link w:val="af"/>
    <w:semiHidden/>
    <w:locked/>
    <w:rsid w:val="00A2395D"/>
    <w:rPr>
      <w:rFonts w:ascii="Calibri" w:eastAsia="宋体" w:hAnsi="Calibri" w:cs="Calibri"/>
      <w:szCs w:val="21"/>
    </w:rPr>
  </w:style>
  <w:style w:type="paragraph" w:styleId="ab">
    <w:name w:val="Plain Text"/>
    <w:basedOn w:val="a"/>
    <w:link w:val="Char1"/>
    <w:rsid w:val="00A2395D"/>
    <w:rPr>
      <w:rFonts w:ascii="宋体" w:hAnsi="Courier New" w:cs="宋体"/>
    </w:rPr>
  </w:style>
  <w:style w:type="character" w:customStyle="1" w:styleId="Char10">
    <w:name w:val="纯文本 Char1"/>
    <w:basedOn w:val="a0"/>
    <w:uiPriority w:val="99"/>
    <w:semiHidden/>
    <w:rsid w:val="00A2395D"/>
    <w:rPr>
      <w:rFonts w:ascii="宋体" w:eastAsia="宋体" w:hAnsi="Courier New" w:cs="Courier New"/>
      <w:szCs w:val="21"/>
    </w:rPr>
  </w:style>
  <w:style w:type="paragraph" w:styleId="af0">
    <w:name w:val="Normal (Web)"/>
    <w:basedOn w:val="a"/>
    <w:rsid w:val="00A2395D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Balloon Text"/>
    <w:basedOn w:val="a"/>
    <w:link w:val="Char2"/>
    <w:semiHidden/>
    <w:rsid w:val="00A2395D"/>
    <w:rPr>
      <w:sz w:val="18"/>
      <w:szCs w:val="18"/>
    </w:rPr>
  </w:style>
  <w:style w:type="character" w:customStyle="1" w:styleId="Char11">
    <w:name w:val="批注框文本 Char1"/>
    <w:basedOn w:val="a0"/>
    <w:uiPriority w:val="99"/>
    <w:semiHidden/>
    <w:rsid w:val="00A2395D"/>
    <w:rPr>
      <w:rFonts w:ascii="Calibri" w:eastAsia="宋体" w:hAnsi="Calibri" w:cs="Calibri"/>
      <w:sz w:val="18"/>
      <w:szCs w:val="18"/>
    </w:rPr>
  </w:style>
  <w:style w:type="paragraph" w:styleId="a9">
    <w:name w:val="header"/>
    <w:basedOn w:val="a"/>
    <w:link w:val="Char"/>
    <w:rsid w:val="00A239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2">
    <w:name w:val="页眉 Char1"/>
    <w:basedOn w:val="a0"/>
    <w:uiPriority w:val="99"/>
    <w:semiHidden/>
    <w:rsid w:val="00A2395D"/>
    <w:rPr>
      <w:rFonts w:ascii="Calibri" w:eastAsia="宋体" w:hAnsi="Calibri" w:cs="Calibri"/>
      <w:sz w:val="18"/>
      <w:szCs w:val="18"/>
    </w:rPr>
  </w:style>
  <w:style w:type="paragraph" w:styleId="aa">
    <w:name w:val="Document Map"/>
    <w:basedOn w:val="a"/>
    <w:link w:val="Char0"/>
    <w:semiHidden/>
    <w:rsid w:val="00A2395D"/>
    <w:rPr>
      <w:rFonts w:ascii="宋体" w:cs="宋体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A2395D"/>
    <w:rPr>
      <w:rFonts w:ascii="宋体" w:eastAsia="宋体" w:hAnsi="Calibri" w:cs="Calibri"/>
      <w:sz w:val="18"/>
      <w:szCs w:val="18"/>
    </w:rPr>
  </w:style>
  <w:style w:type="paragraph" w:styleId="ae">
    <w:name w:val="Date"/>
    <w:basedOn w:val="a"/>
    <w:next w:val="a"/>
    <w:link w:val="Char4"/>
    <w:semiHidden/>
    <w:rsid w:val="00A2395D"/>
    <w:pPr>
      <w:ind w:leftChars="2500" w:left="100"/>
    </w:pPr>
  </w:style>
  <w:style w:type="character" w:customStyle="1" w:styleId="Char14">
    <w:name w:val="日期 Char1"/>
    <w:basedOn w:val="a0"/>
    <w:uiPriority w:val="99"/>
    <w:semiHidden/>
    <w:rsid w:val="00A2395D"/>
    <w:rPr>
      <w:rFonts w:ascii="Calibri" w:eastAsia="宋体" w:hAnsi="Calibri" w:cs="Calibri"/>
      <w:szCs w:val="21"/>
    </w:rPr>
  </w:style>
  <w:style w:type="paragraph" w:styleId="ad">
    <w:name w:val="footer"/>
    <w:basedOn w:val="a"/>
    <w:link w:val="Char3"/>
    <w:rsid w:val="00A239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5">
    <w:name w:val="页脚 Char1"/>
    <w:basedOn w:val="a0"/>
    <w:uiPriority w:val="99"/>
    <w:semiHidden/>
    <w:rsid w:val="00A2395D"/>
    <w:rPr>
      <w:rFonts w:ascii="Calibri" w:eastAsia="宋体" w:hAnsi="Calibri" w:cs="Calibri"/>
      <w:sz w:val="18"/>
      <w:szCs w:val="18"/>
    </w:rPr>
  </w:style>
  <w:style w:type="paragraph" w:styleId="af">
    <w:name w:val="annotation text"/>
    <w:basedOn w:val="a"/>
    <w:link w:val="Char5"/>
    <w:semiHidden/>
    <w:rsid w:val="00A2395D"/>
    <w:pPr>
      <w:jc w:val="left"/>
    </w:pPr>
  </w:style>
  <w:style w:type="character" w:customStyle="1" w:styleId="Char16">
    <w:name w:val="批注文字 Char1"/>
    <w:basedOn w:val="a0"/>
    <w:uiPriority w:val="99"/>
    <w:semiHidden/>
    <w:rsid w:val="00A2395D"/>
    <w:rPr>
      <w:rFonts w:ascii="Calibri" w:eastAsia="宋体" w:hAnsi="Calibri" w:cs="Calibri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A2395D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xl90">
    <w:name w:val="xl90"/>
    <w:basedOn w:val="a"/>
    <w:rsid w:val="00A2395D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8">
    <w:name w:val="xl78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81">
    <w:name w:val="xl81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1">
    <w:name w:val="列出段落1"/>
    <w:basedOn w:val="a"/>
    <w:rsid w:val="00A2395D"/>
    <w:pPr>
      <w:ind w:firstLineChars="200" w:firstLine="420"/>
    </w:pPr>
  </w:style>
  <w:style w:type="paragraph" w:customStyle="1" w:styleId="p0">
    <w:name w:val="p0"/>
    <w:basedOn w:val="a"/>
    <w:rsid w:val="00A2395D"/>
    <w:pPr>
      <w:widowControl/>
    </w:pPr>
    <w:rPr>
      <w:rFonts w:ascii="Times New Roman" w:hAnsi="Times New Roman" w:cs="Times New Roman"/>
      <w:kern w:val="0"/>
    </w:rPr>
  </w:style>
  <w:style w:type="paragraph" w:customStyle="1" w:styleId="CharChar1">
    <w:name w:val="Char Char1"/>
    <w:basedOn w:val="a"/>
    <w:rsid w:val="00A2395D"/>
    <w:rPr>
      <w:rFonts w:ascii="Times New Roman" w:hAnsi="Times New Roman" w:cs="Times New Roman"/>
    </w:rPr>
  </w:style>
  <w:style w:type="paragraph" w:customStyle="1" w:styleId="font6">
    <w:name w:val="font6"/>
    <w:basedOn w:val="a"/>
    <w:rsid w:val="00A239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CharCharCharCharCharCharCharCharCharChar">
    <w:name w:val="Char Char Char Char Char Char Char Char Char Char"/>
    <w:basedOn w:val="a"/>
    <w:rsid w:val="00A2395D"/>
    <w:rPr>
      <w:rFonts w:ascii="仿宋_GB2312" w:eastAsia="仿宋_GB2312" w:hAnsi="Times New Roman" w:cs="仿宋_GB2312"/>
      <w:b/>
      <w:bCs/>
      <w:sz w:val="32"/>
      <w:szCs w:val="32"/>
    </w:rPr>
  </w:style>
  <w:style w:type="paragraph" w:customStyle="1" w:styleId="af1">
    <w:name w:val="样式"/>
    <w:rsid w:val="00A2395D"/>
    <w:pPr>
      <w:widowControl w:val="0"/>
      <w:jc w:val="both"/>
    </w:pPr>
    <w:rPr>
      <w:rFonts w:ascii="Calibri" w:eastAsia="宋体" w:hAnsi="Calibri" w:cs="Calibri"/>
      <w:szCs w:val="21"/>
    </w:rPr>
  </w:style>
  <w:style w:type="paragraph" w:customStyle="1" w:styleId="p17">
    <w:name w:val="p17"/>
    <w:basedOn w:val="a"/>
    <w:rsid w:val="00A2395D"/>
    <w:pPr>
      <w:widowControl/>
    </w:pPr>
    <w:rPr>
      <w:rFonts w:ascii="Times New Roman" w:hAnsi="Times New Roman" w:cs="Times New Roman"/>
      <w:kern w:val="0"/>
    </w:rPr>
  </w:style>
  <w:style w:type="paragraph" w:customStyle="1" w:styleId="ListParagraph">
    <w:name w:val="List Paragraph"/>
    <w:basedOn w:val="a"/>
    <w:rsid w:val="00A2395D"/>
    <w:pPr>
      <w:ind w:firstLineChars="200" w:firstLine="420"/>
    </w:pPr>
  </w:style>
  <w:style w:type="paragraph" w:customStyle="1" w:styleId="xl88">
    <w:name w:val="xl88"/>
    <w:basedOn w:val="a"/>
    <w:rsid w:val="00A2395D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76">
    <w:name w:val="xl76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82">
    <w:name w:val="xl82"/>
    <w:basedOn w:val="a"/>
    <w:rsid w:val="00A2395D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80">
    <w:name w:val="xl80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74">
    <w:name w:val="xl74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font7">
    <w:name w:val="font7"/>
    <w:basedOn w:val="a"/>
    <w:rsid w:val="00A2395D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CharChar">
    <w:name w:val="Char Char"/>
    <w:basedOn w:val="a"/>
    <w:rsid w:val="00A2395D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xl91">
    <w:name w:val="xl91"/>
    <w:basedOn w:val="a"/>
    <w:rsid w:val="00A2395D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3">
    <w:name w:val="xl83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6">
    <w:name w:val="xl86"/>
    <w:basedOn w:val="a"/>
    <w:rsid w:val="00A2395D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Style7">
    <w:name w:val="_Style 7"/>
    <w:basedOn w:val="a"/>
    <w:rsid w:val="00A2395D"/>
    <w:rPr>
      <w:rFonts w:ascii="宋体" w:hAnsi="宋体" w:cs="宋体"/>
      <w:sz w:val="32"/>
      <w:szCs w:val="32"/>
    </w:rPr>
  </w:style>
  <w:style w:type="paragraph" w:customStyle="1" w:styleId="Default">
    <w:name w:val="Default"/>
    <w:rsid w:val="00A2395D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CharCharCharCharCharChar1Char">
    <w:name w:val="Char Char Char Char Char Char1 Char"/>
    <w:basedOn w:val="a"/>
    <w:rsid w:val="00A2395D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CharChar">
    <w:name w:val="Char Char Char Char"/>
    <w:basedOn w:val="a"/>
    <w:rsid w:val="00A2395D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CharChar2">
    <w:name w:val="Char Char2"/>
    <w:basedOn w:val="a"/>
    <w:rsid w:val="00A2395D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font1">
    <w:name w:val="font1"/>
    <w:basedOn w:val="a"/>
    <w:rsid w:val="00A239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85">
    <w:name w:val="xl85"/>
    <w:basedOn w:val="a"/>
    <w:rsid w:val="00A2395D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79">
    <w:name w:val="xl79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CharChar3">
    <w:name w:val="Char Char3"/>
    <w:basedOn w:val="a"/>
    <w:rsid w:val="00A2395D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font5">
    <w:name w:val="font5"/>
    <w:basedOn w:val="a"/>
    <w:rsid w:val="00A239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20">
    <w:name w:val="Char2"/>
    <w:basedOn w:val="a"/>
    <w:rsid w:val="00A2395D"/>
  </w:style>
  <w:style w:type="paragraph" w:customStyle="1" w:styleId="Char6">
    <w:name w:val="Char"/>
    <w:basedOn w:val="a"/>
    <w:rsid w:val="00A2395D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xl87">
    <w:name w:val="xl87"/>
    <w:basedOn w:val="a"/>
    <w:rsid w:val="00A2395D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NewNewNewNewNewNew">
    <w:name w:val="正文 New New New New New New"/>
    <w:rsid w:val="00A2395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CharCharChar1CharCharCharChar">
    <w:name w:val="Char Char Char Char1 Char Char Char Char"/>
    <w:basedOn w:val="aa"/>
    <w:rsid w:val="00A2395D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 w:cs="Times New Roman"/>
      <w:sz w:val="21"/>
      <w:szCs w:val="21"/>
    </w:rPr>
  </w:style>
  <w:style w:type="paragraph" w:customStyle="1" w:styleId="xl70">
    <w:name w:val="xl70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77">
    <w:name w:val="xl77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Char30">
    <w:name w:val="Char3"/>
    <w:basedOn w:val="a"/>
    <w:semiHidden/>
    <w:rsid w:val="00A2395D"/>
    <w:pPr>
      <w:snapToGrid w:val="0"/>
      <w:spacing w:line="520" w:lineRule="exact"/>
    </w:pPr>
    <w:rPr>
      <w:rFonts w:ascii="黑体" w:eastAsia="黑体" w:hAnsi="Arial" w:cs="黑体"/>
      <w:sz w:val="30"/>
      <w:szCs w:val="30"/>
    </w:rPr>
  </w:style>
  <w:style w:type="paragraph" w:customStyle="1" w:styleId="xl89">
    <w:name w:val="xl89"/>
    <w:basedOn w:val="a"/>
    <w:rsid w:val="00A2395D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4">
    <w:name w:val="xl84"/>
    <w:basedOn w:val="a"/>
    <w:rsid w:val="00A2395D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71">
    <w:name w:val="xl71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xl68">
    <w:name w:val="xl68"/>
    <w:basedOn w:val="a"/>
    <w:rsid w:val="00A239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Char1CharCharCharCharCharChar">
    <w:name w:val="Char1 Char Char Char Char Char Char"/>
    <w:basedOn w:val="a"/>
    <w:rsid w:val="00A2395D"/>
    <w:pPr>
      <w:tabs>
        <w:tab w:val="left" w:pos="425"/>
      </w:tabs>
      <w:ind w:left="425" w:hanging="425"/>
    </w:pPr>
    <w:rPr>
      <w:rFonts w:ascii="Times New Roman" w:eastAsia="仿宋_GB2312" w:hAnsi="Times New Roman" w:cs="Times New Roman"/>
      <w:kern w:val="24"/>
      <w:sz w:val="24"/>
      <w:szCs w:val="24"/>
    </w:rPr>
  </w:style>
  <w:style w:type="paragraph" w:customStyle="1" w:styleId="Char17">
    <w:name w:val="Char1"/>
    <w:basedOn w:val="a"/>
    <w:rsid w:val="00A2395D"/>
    <w:rPr>
      <w:rFonts w:ascii="Times New Roman" w:hAnsi="Times New Roman" w:cs="Times New Roman"/>
    </w:rPr>
  </w:style>
  <w:style w:type="paragraph" w:customStyle="1" w:styleId="xl72">
    <w:name w:val="xl72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xl69">
    <w:name w:val="xl69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67">
    <w:name w:val="xl67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NewNewNewNew">
    <w:name w:val="正文 New New New New"/>
    <w:rsid w:val="00A2395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40">
    <w:name w:val="Char4"/>
    <w:basedOn w:val="a"/>
    <w:rsid w:val="00A2395D"/>
  </w:style>
  <w:style w:type="table" w:styleId="af2">
    <w:name w:val="Table Grid"/>
    <w:basedOn w:val="a1"/>
    <w:rsid w:val="00A2395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FollowedHyperlink"/>
    <w:basedOn w:val="a0"/>
    <w:uiPriority w:val="99"/>
    <w:semiHidden/>
    <w:unhideWhenUsed/>
    <w:rsid w:val="00A2395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95D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482B54"/>
    <w:rPr>
      <w:b/>
      <w:bCs/>
    </w:rPr>
  </w:style>
  <w:style w:type="paragraph" w:styleId="a4">
    <w:next w:val="a5"/>
    <w:rsid w:val="00827582"/>
    <w:pPr>
      <w:widowControl w:val="0"/>
      <w:jc w:val="both"/>
    </w:pPr>
    <w:rPr>
      <w:rFonts w:ascii="Calibri" w:eastAsia="宋体" w:hAnsi="Calibri" w:cs="Calibri"/>
      <w:szCs w:val="21"/>
    </w:rPr>
  </w:style>
  <w:style w:type="character" w:styleId="a6">
    <w:name w:val="page number"/>
    <w:rsid w:val="00A2395D"/>
    <w:rPr>
      <w:rFonts w:cs="Times New Roman"/>
    </w:rPr>
  </w:style>
  <w:style w:type="character" w:styleId="a7">
    <w:name w:val="Hyperlink"/>
    <w:semiHidden/>
    <w:rsid w:val="00A2395D"/>
    <w:rPr>
      <w:rFonts w:cs="Times New Roman"/>
      <w:color w:val="0000FF"/>
      <w:u w:val="single"/>
    </w:rPr>
  </w:style>
  <w:style w:type="character" w:styleId="a8">
    <w:name w:val="annotation reference"/>
    <w:semiHidden/>
    <w:rsid w:val="00A2395D"/>
    <w:rPr>
      <w:rFonts w:eastAsia="仿宋_GB2312" w:cs="Times New Roman"/>
      <w:sz w:val="21"/>
      <w:szCs w:val="21"/>
    </w:rPr>
  </w:style>
  <w:style w:type="character" w:customStyle="1" w:styleId="Char">
    <w:name w:val="页眉 Char"/>
    <w:link w:val="a9"/>
    <w:locked/>
    <w:rsid w:val="00A2395D"/>
    <w:rPr>
      <w:rFonts w:ascii="Calibri" w:eastAsia="宋体" w:hAnsi="Calibri" w:cs="Calibri"/>
      <w:sz w:val="18"/>
      <w:szCs w:val="18"/>
    </w:rPr>
  </w:style>
  <w:style w:type="character" w:customStyle="1" w:styleId="Char0">
    <w:name w:val="文档结构图 Char"/>
    <w:link w:val="aa"/>
    <w:semiHidden/>
    <w:locked/>
    <w:rsid w:val="00A2395D"/>
    <w:rPr>
      <w:rFonts w:ascii="宋体" w:eastAsia="宋体" w:hAnsi="Calibri" w:cs="宋体"/>
      <w:sz w:val="18"/>
      <w:szCs w:val="18"/>
    </w:rPr>
  </w:style>
  <w:style w:type="character" w:customStyle="1" w:styleId="Char1">
    <w:name w:val="纯文本 Char"/>
    <w:link w:val="ab"/>
    <w:locked/>
    <w:rsid w:val="00A2395D"/>
    <w:rPr>
      <w:rFonts w:ascii="宋体" w:eastAsia="宋体" w:hAnsi="Courier New" w:cs="宋体"/>
      <w:szCs w:val="21"/>
    </w:rPr>
  </w:style>
  <w:style w:type="character" w:customStyle="1" w:styleId="Char2">
    <w:name w:val="批注框文本 Char"/>
    <w:link w:val="ac"/>
    <w:semiHidden/>
    <w:locked/>
    <w:rsid w:val="00A2395D"/>
    <w:rPr>
      <w:rFonts w:ascii="Calibri" w:eastAsia="宋体" w:hAnsi="Calibri" w:cs="Calibri"/>
      <w:sz w:val="18"/>
      <w:szCs w:val="18"/>
    </w:rPr>
  </w:style>
  <w:style w:type="character" w:customStyle="1" w:styleId="Char3">
    <w:name w:val="页脚 Char"/>
    <w:link w:val="ad"/>
    <w:locked/>
    <w:rsid w:val="00A2395D"/>
    <w:rPr>
      <w:rFonts w:ascii="Calibri" w:eastAsia="宋体" w:hAnsi="Calibri" w:cs="Calibri"/>
      <w:sz w:val="18"/>
      <w:szCs w:val="18"/>
    </w:rPr>
  </w:style>
  <w:style w:type="character" w:customStyle="1" w:styleId="Char4">
    <w:name w:val="日期 Char"/>
    <w:link w:val="ae"/>
    <w:semiHidden/>
    <w:locked/>
    <w:rsid w:val="00A2395D"/>
    <w:rPr>
      <w:rFonts w:ascii="Calibri" w:eastAsia="宋体" w:hAnsi="Calibri" w:cs="Calibri"/>
      <w:szCs w:val="21"/>
    </w:rPr>
  </w:style>
  <w:style w:type="character" w:customStyle="1" w:styleId="CharChar5">
    <w:name w:val="Char Char5"/>
    <w:rsid w:val="00A2395D"/>
    <w:rPr>
      <w:rFonts w:ascii="宋体" w:eastAsia="宋体"/>
      <w:kern w:val="2"/>
      <w:sz w:val="18"/>
    </w:rPr>
  </w:style>
  <w:style w:type="character" w:customStyle="1" w:styleId="Char5">
    <w:name w:val="批注文字 Char"/>
    <w:link w:val="af"/>
    <w:semiHidden/>
    <w:locked/>
    <w:rsid w:val="00A2395D"/>
    <w:rPr>
      <w:rFonts w:ascii="Calibri" w:eastAsia="宋体" w:hAnsi="Calibri" w:cs="Calibri"/>
      <w:szCs w:val="21"/>
    </w:rPr>
  </w:style>
  <w:style w:type="paragraph" w:styleId="ab">
    <w:name w:val="Plain Text"/>
    <w:basedOn w:val="a"/>
    <w:link w:val="Char1"/>
    <w:rsid w:val="00A2395D"/>
    <w:rPr>
      <w:rFonts w:ascii="宋体" w:hAnsi="Courier New" w:cs="宋体"/>
    </w:rPr>
  </w:style>
  <w:style w:type="character" w:customStyle="1" w:styleId="Char10">
    <w:name w:val="纯文本 Char1"/>
    <w:basedOn w:val="a0"/>
    <w:uiPriority w:val="99"/>
    <w:semiHidden/>
    <w:rsid w:val="00A2395D"/>
    <w:rPr>
      <w:rFonts w:ascii="宋体" w:eastAsia="宋体" w:hAnsi="Courier New" w:cs="Courier New"/>
      <w:szCs w:val="21"/>
    </w:rPr>
  </w:style>
  <w:style w:type="paragraph" w:styleId="af0">
    <w:name w:val="Normal (Web)"/>
    <w:basedOn w:val="a"/>
    <w:rsid w:val="00A2395D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Balloon Text"/>
    <w:basedOn w:val="a"/>
    <w:link w:val="Char2"/>
    <w:semiHidden/>
    <w:rsid w:val="00A2395D"/>
    <w:rPr>
      <w:sz w:val="18"/>
      <w:szCs w:val="18"/>
    </w:rPr>
  </w:style>
  <w:style w:type="character" w:customStyle="1" w:styleId="Char11">
    <w:name w:val="批注框文本 Char1"/>
    <w:basedOn w:val="a0"/>
    <w:uiPriority w:val="99"/>
    <w:semiHidden/>
    <w:rsid w:val="00A2395D"/>
    <w:rPr>
      <w:rFonts w:ascii="Calibri" w:eastAsia="宋体" w:hAnsi="Calibri" w:cs="Calibri"/>
      <w:sz w:val="18"/>
      <w:szCs w:val="18"/>
    </w:rPr>
  </w:style>
  <w:style w:type="paragraph" w:styleId="a9">
    <w:name w:val="header"/>
    <w:basedOn w:val="a"/>
    <w:link w:val="Char"/>
    <w:rsid w:val="00A239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2">
    <w:name w:val="页眉 Char1"/>
    <w:basedOn w:val="a0"/>
    <w:uiPriority w:val="99"/>
    <w:semiHidden/>
    <w:rsid w:val="00A2395D"/>
    <w:rPr>
      <w:rFonts w:ascii="Calibri" w:eastAsia="宋体" w:hAnsi="Calibri" w:cs="Calibri"/>
      <w:sz w:val="18"/>
      <w:szCs w:val="18"/>
    </w:rPr>
  </w:style>
  <w:style w:type="paragraph" w:styleId="aa">
    <w:name w:val="Document Map"/>
    <w:basedOn w:val="a"/>
    <w:link w:val="Char0"/>
    <w:semiHidden/>
    <w:rsid w:val="00A2395D"/>
    <w:rPr>
      <w:rFonts w:ascii="宋体" w:cs="宋体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A2395D"/>
    <w:rPr>
      <w:rFonts w:ascii="宋体" w:eastAsia="宋体" w:hAnsi="Calibri" w:cs="Calibri"/>
      <w:sz w:val="18"/>
      <w:szCs w:val="18"/>
    </w:rPr>
  </w:style>
  <w:style w:type="paragraph" w:styleId="ae">
    <w:name w:val="Date"/>
    <w:basedOn w:val="a"/>
    <w:next w:val="a"/>
    <w:link w:val="Char4"/>
    <w:semiHidden/>
    <w:rsid w:val="00A2395D"/>
    <w:pPr>
      <w:ind w:leftChars="2500" w:left="100"/>
    </w:pPr>
  </w:style>
  <w:style w:type="character" w:customStyle="1" w:styleId="Char14">
    <w:name w:val="日期 Char1"/>
    <w:basedOn w:val="a0"/>
    <w:uiPriority w:val="99"/>
    <w:semiHidden/>
    <w:rsid w:val="00A2395D"/>
    <w:rPr>
      <w:rFonts w:ascii="Calibri" w:eastAsia="宋体" w:hAnsi="Calibri" w:cs="Calibri"/>
      <w:szCs w:val="21"/>
    </w:rPr>
  </w:style>
  <w:style w:type="paragraph" w:styleId="ad">
    <w:name w:val="footer"/>
    <w:basedOn w:val="a"/>
    <w:link w:val="Char3"/>
    <w:rsid w:val="00A239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5">
    <w:name w:val="页脚 Char1"/>
    <w:basedOn w:val="a0"/>
    <w:uiPriority w:val="99"/>
    <w:semiHidden/>
    <w:rsid w:val="00A2395D"/>
    <w:rPr>
      <w:rFonts w:ascii="Calibri" w:eastAsia="宋体" w:hAnsi="Calibri" w:cs="Calibri"/>
      <w:sz w:val="18"/>
      <w:szCs w:val="18"/>
    </w:rPr>
  </w:style>
  <w:style w:type="paragraph" w:styleId="af">
    <w:name w:val="annotation text"/>
    <w:basedOn w:val="a"/>
    <w:link w:val="Char5"/>
    <w:semiHidden/>
    <w:rsid w:val="00A2395D"/>
    <w:pPr>
      <w:jc w:val="left"/>
    </w:pPr>
  </w:style>
  <w:style w:type="character" w:customStyle="1" w:styleId="Char16">
    <w:name w:val="批注文字 Char1"/>
    <w:basedOn w:val="a0"/>
    <w:uiPriority w:val="99"/>
    <w:semiHidden/>
    <w:rsid w:val="00A2395D"/>
    <w:rPr>
      <w:rFonts w:ascii="Calibri" w:eastAsia="宋体" w:hAnsi="Calibri" w:cs="Calibri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A2395D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xl90">
    <w:name w:val="xl90"/>
    <w:basedOn w:val="a"/>
    <w:rsid w:val="00A2395D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8">
    <w:name w:val="xl78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81">
    <w:name w:val="xl81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1">
    <w:name w:val="列出段落1"/>
    <w:basedOn w:val="a"/>
    <w:rsid w:val="00A2395D"/>
    <w:pPr>
      <w:ind w:firstLineChars="200" w:firstLine="420"/>
    </w:pPr>
  </w:style>
  <w:style w:type="paragraph" w:customStyle="1" w:styleId="p0">
    <w:name w:val="p0"/>
    <w:basedOn w:val="a"/>
    <w:rsid w:val="00A2395D"/>
    <w:pPr>
      <w:widowControl/>
    </w:pPr>
    <w:rPr>
      <w:rFonts w:ascii="Times New Roman" w:hAnsi="Times New Roman" w:cs="Times New Roman"/>
      <w:kern w:val="0"/>
    </w:rPr>
  </w:style>
  <w:style w:type="paragraph" w:customStyle="1" w:styleId="CharChar1">
    <w:name w:val="Char Char1"/>
    <w:basedOn w:val="a"/>
    <w:rsid w:val="00A2395D"/>
    <w:rPr>
      <w:rFonts w:ascii="Times New Roman" w:hAnsi="Times New Roman" w:cs="Times New Roman"/>
    </w:rPr>
  </w:style>
  <w:style w:type="paragraph" w:customStyle="1" w:styleId="font6">
    <w:name w:val="font6"/>
    <w:basedOn w:val="a"/>
    <w:rsid w:val="00A239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CharCharCharCharCharCharCharCharCharChar">
    <w:name w:val="Char Char Char Char Char Char Char Char Char Char"/>
    <w:basedOn w:val="a"/>
    <w:rsid w:val="00A2395D"/>
    <w:rPr>
      <w:rFonts w:ascii="仿宋_GB2312" w:eastAsia="仿宋_GB2312" w:hAnsi="Times New Roman" w:cs="仿宋_GB2312"/>
      <w:b/>
      <w:bCs/>
      <w:sz w:val="32"/>
      <w:szCs w:val="32"/>
    </w:rPr>
  </w:style>
  <w:style w:type="paragraph" w:customStyle="1" w:styleId="af1">
    <w:name w:val="样式"/>
    <w:rsid w:val="00A2395D"/>
    <w:pPr>
      <w:widowControl w:val="0"/>
      <w:jc w:val="both"/>
    </w:pPr>
    <w:rPr>
      <w:rFonts w:ascii="Calibri" w:eastAsia="宋体" w:hAnsi="Calibri" w:cs="Calibri"/>
      <w:szCs w:val="21"/>
    </w:rPr>
  </w:style>
  <w:style w:type="paragraph" w:customStyle="1" w:styleId="p17">
    <w:name w:val="p17"/>
    <w:basedOn w:val="a"/>
    <w:rsid w:val="00A2395D"/>
    <w:pPr>
      <w:widowControl/>
    </w:pPr>
    <w:rPr>
      <w:rFonts w:ascii="Times New Roman" w:hAnsi="Times New Roman" w:cs="Times New Roman"/>
      <w:kern w:val="0"/>
    </w:rPr>
  </w:style>
  <w:style w:type="paragraph" w:customStyle="1" w:styleId="ListParagraph">
    <w:name w:val="List Paragraph"/>
    <w:basedOn w:val="a"/>
    <w:rsid w:val="00A2395D"/>
    <w:pPr>
      <w:ind w:firstLineChars="200" w:firstLine="420"/>
    </w:pPr>
  </w:style>
  <w:style w:type="paragraph" w:customStyle="1" w:styleId="xl88">
    <w:name w:val="xl88"/>
    <w:basedOn w:val="a"/>
    <w:rsid w:val="00A2395D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76">
    <w:name w:val="xl76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82">
    <w:name w:val="xl82"/>
    <w:basedOn w:val="a"/>
    <w:rsid w:val="00A2395D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80">
    <w:name w:val="xl80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74">
    <w:name w:val="xl74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font7">
    <w:name w:val="font7"/>
    <w:basedOn w:val="a"/>
    <w:rsid w:val="00A2395D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CharChar">
    <w:name w:val="Char Char"/>
    <w:basedOn w:val="a"/>
    <w:rsid w:val="00A2395D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xl91">
    <w:name w:val="xl91"/>
    <w:basedOn w:val="a"/>
    <w:rsid w:val="00A2395D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3">
    <w:name w:val="xl83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6">
    <w:name w:val="xl86"/>
    <w:basedOn w:val="a"/>
    <w:rsid w:val="00A2395D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Style7">
    <w:name w:val="_Style 7"/>
    <w:basedOn w:val="a"/>
    <w:rsid w:val="00A2395D"/>
    <w:rPr>
      <w:rFonts w:ascii="宋体" w:hAnsi="宋体" w:cs="宋体"/>
      <w:sz w:val="32"/>
      <w:szCs w:val="32"/>
    </w:rPr>
  </w:style>
  <w:style w:type="paragraph" w:customStyle="1" w:styleId="Default">
    <w:name w:val="Default"/>
    <w:rsid w:val="00A2395D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CharCharCharCharCharChar1Char">
    <w:name w:val="Char Char Char Char Char Char1 Char"/>
    <w:basedOn w:val="a"/>
    <w:rsid w:val="00A2395D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CharChar">
    <w:name w:val="Char Char Char Char"/>
    <w:basedOn w:val="a"/>
    <w:rsid w:val="00A2395D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CharChar2">
    <w:name w:val="Char Char2"/>
    <w:basedOn w:val="a"/>
    <w:rsid w:val="00A2395D"/>
    <w:pPr>
      <w:widowControl/>
      <w:spacing w:after="160" w:line="240" w:lineRule="exact"/>
      <w:jc w:val="left"/>
    </w:pPr>
    <w:rPr>
      <w:rFonts w:ascii="Verdana" w:hAnsi="Verdana" w:cs="Verdana"/>
      <w:kern w:val="0"/>
      <w:lang w:eastAsia="en-US"/>
    </w:rPr>
  </w:style>
  <w:style w:type="paragraph" w:customStyle="1" w:styleId="font1">
    <w:name w:val="font1"/>
    <w:basedOn w:val="a"/>
    <w:rsid w:val="00A239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85">
    <w:name w:val="xl85"/>
    <w:basedOn w:val="a"/>
    <w:rsid w:val="00A2395D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79">
    <w:name w:val="xl79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CharChar3">
    <w:name w:val="Char Char3"/>
    <w:basedOn w:val="a"/>
    <w:rsid w:val="00A2395D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font5">
    <w:name w:val="font5"/>
    <w:basedOn w:val="a"/>
    <w:rsid w:val="00A239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20">
    <w:name w:val="Char2"/>
    <w:basedOn w:val="a"/>
    <w:rsid w:val="00A2395D"/>
  </w:style>
  <w:style w:type="paragraph" w:customStyle="1" w:styleId="Char6">
    <w:name w:val="Char"/>
    <w:basedOn w:val="a"/>
    <w:rsid w:val="00A2395D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xl87">
    <w:name w:val="xl87"/>
    <w:basedOn w:val="a"/>
    <w:rsid w:val="00A2395D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NewNewNewNewNewNew">
    <w:name w:val="正文 New New New New New New"/>
    <w:rsid w:val="00A2395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CharCharChar1CharCharCharChar">
    <w:name w:val="Char Char Char Char1 Char Char Char Char"/>
    <w:basedOn w:val="aa"/>
    <w:rsid w:val="00A2395D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 w:cs="Times New Roman"/>
      <w:sz w:val="21"/>
      <w:szCs w:val="21"/>
    </w:rPr>
  </w:style>
  <w:style w:type="paragraph" w:customStyle="1" w:styleId="xl70">
    <w:name w:val="xl70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77">
    <w:name w:val="xl77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Char30">
    <w:name w:val="Char3"/>
    <w:basedOn w:val="a"/>
    <w:semiHidden/>
    <w:rsid w:val="00A2395D"/>
    <w:pPr>
      <w:snapToGrid w:val="0"/>
      <w:spacing w:line="520" w:lineRule="exact"/>
    </w:pPr>
    <w:rPr>
      <w:rFonts w:ascii="黑体" w:eastAsia="黑体" w:hAnsi="Arial" w:cs="黑体"/>
      <w:sz w:val="30"/>
      <w:szCs w:val="30"/>
    </w:rPr>
  </w:style>
  <w:style w:type="paragraph" w:customStyle="1" w:styleId="xl89">
    <w:name w:val="xl89"/>
    <w:basedOn w:val="a"/>
    <w:rsid w:val="00A2395D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4">
    <w:name w:val="xl84"/>
    <w:basedOn w:val="a"/>
    <w:rsid w:val="00A2395D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71">
    <w:name w:val="xl71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xl68">
    <w:name w:val="xl68"/>
    <w:basedOn w:val="a"/>
    <w:rsid w:val="00A239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Char1CharCharCharCharCharChar">
    <w:name w:val="Char1 Char Char Char Char Char Char"/>
    <w:basedOn w:val="a"/>
    <w:rsid w:val="00A2395D"/>
    <w:pPr>
      <w:tabs>
        <w:tab w:val="left" w:pos="425"/>
      </w:tabs>
      <w:ind w:left="425" w:hanging="425"/>
    </w:pPr>
    <w:rPr>
      <w:rFonts w:ascii="Times New Roman" w:eastAsia="仿宋_GB2312" w:hAnsi="Times New Roman" w:cs="Times New Roman"/>
      <w:kern w:val="24"/>
      <w:sz w:val="24"/>
      <w:szCs w:val="24"/>
    </w:rPr>
  </w:style>
  <w:style w:type="paragraph" w:customStyle="1" w:styleId="Char17">
    <w:name w:val="Char1"/>
    <w:basedOn w:val="a"/>
    <w:rsid w:val="00A2395D"/>
    <w:rPr>
      <w:rFonts w:ascii="Times New Roman" w:hAnsi="Times New Roman" w:cs="Times New Roman"/>
    </w:rPr>
  </w:style>
  <w:style w:type="paragraph" w:customStyle="1" w:styleId="xl72">
    <w:name w:val="xl72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color w:val="FF0000"/>
      <w:kern w:val="0"/>
      <w:sz w:val="20"/>
      <w:szCs w:val="20"/>
    </w:rPr>
  </w:style>
  <w:style w:type="paragraph" w:customStyle="1" w:styleId="xl69">
    <w:name w:val="xl69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67">
    <w:name w:val="xl67"/>
    <w:basedOn w:val="a"/>
    <w:rsid w:val="00A2395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NewNewNewNew">
    <w:name w:val="正文 New New New New"/>
    <w:rsid w:val="00A2395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40">
    <w:name w:val="Char4"/>
    <w:basedOn w:val="a"/>
    <w:rsid w:val="00A2395D"/>
  </w:style>
  <w:style w:type="table" w:styleId="af2">
    <w:name w:val="Table Grid"/>
    <w:basedOn w:val="a1"/>
    <w:rsid w:val="00A2395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FollowedHyperlink"/>
    <w:basedOn w:val="a0"/>
    <w:uiPriority w:val="99"/>
    <w:semiHidden/>
    <w:unhideWhenUsed/>
    <w:rsid w:val="00A2395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1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86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231993">
              <w:marLeft w:val="0"/>
              <w:marRight w:val="0"/>
              <w:marTop w:val="0"/>
              <w:marBottom w:val="0"/>
              <w:divBdr>
                <w:top w:val="single" w:sz="6" w:space="31" w:color="A4A4A4"/>
                <w:left w:val="single" w:sz="6" w:space="31" w:color="A4A4A4"/>
                <w:bottom w:val="single" w:sz="6" w:space="15" w:color="A4A4A4"/>
                <w:right w:val="single" w:sz="6" w:space="31" w:color="A4A4A4"/>
              </w:divBdr>
              <w:divsChild>
                <w:div w:id="973827027">
                  <w:marLeft w:val="0"/>
                  <w:marRight w:val="0"/>
                  <w:marTop w:val="5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336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0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130809">
              <w:marLeft w:val="0"/>
              <w:marRight w:val="0"/>
              <w:marTop w:val="0"/>
              <w:marBottom w:val="0"/>
              <w:divBdr>
                <w:top w:val="single" w:sz="6" w:space="31" w:color="A4A4A4"/>
                <w:left w:val="single" w:sz="6" w:space="31" w:color="A4A4A4"/>
                <w:bottom w:val="single" w:sz="6" w:space="15" w:color="A4A4A4"/>
                <w:right w:val="single" w:sz="6" w:space="31" w:color="A4A4A4"/>
              </w:divBdr>
              <w:divsChild>
                <w:div w:id="1386097723">
                  <w:marLeft w:val="0"/>
                  <w:marRight w:val="0"/>
                  <w:marTop w:val="5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83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376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639</Words>
  <Characters>3644</Characters>
  <Application>Microsoft Office Word</Application>
  <DocSecurity>0</DocSecurity>
  <Lines>30</Lines>
  <Paragraphs>8</Paragraphs>
  <ScaleCrop>false</ScaleCrop>
  <Company/>
  <LinksUpToDate>false</LinksUpToDate>
  <CharactersWithSpaces>4275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Administator</dc:creator>
  <cp:lastModifiedBy>Administator</cp:lastModifiedBy>
  <cp:revision>2</cp:revision>
  <dcterms:created xsi:type="dcterms:W3CDTF">2017-01-20T03:18:00Z</dcterms:created>
  <dcterms:modified xsi:type="dcterms:W3CDTF">2017-01-20T03:18:00Z</dcterms:modified>
</cp:coreProperties>
</file>